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44812" w14:textId="77777777" w:rsidR="003C1DD7" w:rsidRPr="00660783" w:rsidRDefault="003C1DD7" w:rsidP="00871DAE">
      <w:pPr>
        <w:pStyle w:val="Ttulo"/>
        <w:spacing w:line="320" w:lineRule="exact"/>
        <w:rPr>
          <w:b/>
          <w:sz w:val="22"/>
          <w:szCs w:val="22"/>
          <w:u w:val="single"/>
        </w:rPr>
      </w:pPr>
      <w:r w:rsidRPr="00660783">
        <w:rPr>
          <w:b/>
          <w:sz w:val="22"/>
          <w:szCs w:val="22"/>
          <w:u w:val="single"/>
        </w:rPr>
        <w:t>PROCURAÇÃO</w:t>
      </w:r>
      <w:r w:rsidRPr="00660783">
        <w:rPr>
          <w:b/>
          <w:sz w:val="22"/>
          <w:szCs w:val="22"/>
        </w:rPr>
        <w:t xml:space="preserve"> / </w:t>
      </w:r>
      <w:r w:rsidRPr="00660783">
        <w:rPr>
          <w:b/>
          <w:sz w:val="22"/>
          <w:szCs w:val="22"/>
          <w:u w:val="single"/>
        </w:rPr>
        <w:t>POWER OF ATTORNEY</w:t>
      </w:r>
    </w:p>
    <w:p w14:paraId="604C1EB1" w14:textId="77777777" w:rsidR="00117C61" w:rsidRPr="00660783" w:rsidRDefault="00117C61" w:rsidP="00871DAE">
      <w:pPr>
        <w:pStyle w:val="Ttulo"/>
        <w:spacing w:line="320" w:lineRule="exact"/>
        <w:rPr>
          <w:b/>
          <w:sz w:val="22"/>
          <w:szCs w:val="22"/>
          <w:u w:val="single"/>
        </w:rPr>
      </w:pPr>
    </w:p>
    <w:p w14:paraId="795E7B9A" w14:textId="77777777" w:rsidR="004B2FB9" w:rsidRPr="00660783" w:rsidRDefault="004B2FB9" w:rsidP="00871DAE">
      <w:pPr>
        <w:pStyle w:val="Ttulo"/>
        <w:spacing w:line="320" w:lineRule="exact"/>
        <w:rPr>
          <w:b/>
          <w:sz w:val="22"/>
          <w:szCs w:val="22"/>
          <w:u w:val="single"/>
        </w:rPr>
      </w:pPr>
    </w:p>
    <w:tbl>
      <w:tblPr>
        <w:tblW w:w="9498"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7"/>
        <w:gridCol w:w="4931"/>
      </w:tblGrid>
      <w:tr w:rsidR="00B773B9" w:rsidRPr="00660783" w14:paraId="18C3045E" w14:textId="77777777" w:rsidTr="00117C61">
        <w:trPr>
          <w:jc w:val="center"/>
        </w:trPr>
        <w:tc>
          <w:tcPr>
            <w:tcW w:w="4567" w:type="dxa"/>
            <w:hideMark/>
          </w:tcPr>
          <w:p w14:paraId="38B8B630" w14:textId="42120DAB" w:rsidR="00B773B9" w:rsidRPr="00660783" w:rsidRDefault="00B773B9" w:rsidP="00660783">
            <w:pPr>
              <w:autoSpaceDE w:val="0"/>
              <w:autoSpaceDN w:val="0"/>
              <w:spacing w:line="320" w:lineRule="exact"/>
              <w:jc w:val="both"/>
              <w:rPr>
                <w:sz w:val="22"/>
                <w:szCs w:val="22"/>
                <w:lang w:eastAsia="en-US"/>
              </w:rPr>
            </w:pPr>
            <w:r w:rsidRPr="00660783">
              <w:rPr>
                <w:sz w:val="22"/>
                <w:szCs w:val="22"/>
                <w:lang w:eastAsia="en-US"/>
              </w:rPr>
              <w:t xml:space="preserve">Pela presente procuração, </w:t>
            </w:r>
            <w:r w:rsidR="00921D4E" w:rsidRPr="00660783">
              <w:rPr>
                <w:b/>
                <w:sz w:val="22"/>
                <w:szCs w:val="22"/>
              </w:rPr>
              <w:t>&lt;NOME&gt;</w:t>
            </w:r>
            <w:r w:rsidR="00921D4E" w:rsidRPr="00660783">
              <w:rPr>
                <w:sz w:val="22"/>
                <w:szCs w:val="22"/>
              </w:rPr>
              <w:t xml:space="preserve">, </w:t>
            </w:r>
            <w:r w:rsidR="00921D4E" w:rsidRPr="00660783">
              <w:rPr>
                <w:b/>
                <w:sz w:val="22"/>
                <w:szCs w:val="22"/>
              </w:rPr>
              <w:t>&lt;QUALIFICAÇÃO&gt;</w:t>
            </w:r>
            <w:r w:rsidR="00921D4E" w:rsidRPr="00660783">
              <w:rPr>
                <w:sz w:val="22"/>
                <w:szCs w:val="22"/>
              </w:rPr>
              <w:t xml:space="preserve">, </w:t>
            </w:r>
            <w:r w:rsidR="00921D4E" w:rsidRPr="00660783">
              <w:rPr>
                <w:b/>
                <w:sz w:val="22"/>
                <w:szCs w:val="22"/>
              </w:rPr>
              <w:t>&lt;ENDEREÇO</w:t>
            </w:r>
            <w:r w:rsidR="00921D4E" w:rsidRPr="00660783">
              <w:rPr>
                <w:b/>
                <w:sz w:val="22"/>
                <w:szCs w:val="22"/>
              </w:rPr>
              <w:t>&gt;</w:t>
            </w:r>
            <w:r w:rsidR="00526C60" w:rsidRPr="00660783">
              <w:rPr>
                <w:sz w:val="22"/>
                <w:szCs w:val="22"/>
              </w:rPr>
              <w:t>,</w:t>
            </w:r>
            <w:r w:rsidR="00526C60" w:rsidRPr="00660783">
              <w:rPr>
                <w:rStyle w:val="Nmerodepgina"/>
                <w:sz w:val="22"/>
                <w:szCs w:val="22"/>
              </w:rPr>
              <w:t xml:space="preserve"> </w:t>
            </w:r>
            <w:r w:rsidR="00660783" w:rsidRPr="00660783">
              <w:rPr>
                <w:sz w:val="22"/>
                <w:szCs w:val="22"/>
                <w:lang w:eastAsia="en-US"/>
              </w:rPr>
              <w:t>neste ato representado</w:t>
            </w:r>
            <w:r w:rsidR="00526C60" w:rsidRPr="00660783">
              <w:rPr>
                <w:sz w:val="22"/>
                <w:szCs w:val="22"/>
                <w:lang w:eastAsia="en-US"/>
              </w:rPr>
              <w:t xml:space="preserve"> por seus repre</w:t>
            </w:r>
            <w:r w:rsidR="00526C60" w:rsidRPr="00660783">
              <w:rPr>
                <w:rStyle w:val="Nmerodepgina"/>
                <w:sz w:val="22"/>
                <w:szCs w:val="22"/>
              </w:rPr>
              <w:t>sentantes legais</w:t>
            </w:r>
            <w:r w:rsidR="00526C60" w:rsidRPr="00660783">
              <w:rPr>
                <w:sz w:val="22"/>
                <w:szCs w:val="22"/>
              </w:rPr>
              <w:t xml:space="preserve"> </w:t>
            </w:r>
            <w:r w:rsidR="000A077D" w:rsidRPr="00660783">
              <w:rPr>
                <w:sz w:val="22"/>
                <w:szCs w:val="22"/>
              </w:rPr>
              <w:t>(doravante designad</w:t>
            </w:r>
            <w:r w:rsidR="006C3F5A" w:rsidRPr="00660783">
              <w:rPr>
                <w:sz w:val="22"/>
                <w:szCs w:val="22"/>
              </w:rPr>
              <w:t>o</w:t>
            </w:r>
            <w:r w:rsidR="00526C60" w:rsidRPr="00660783">
              <w:rPr>
                <w:sz w:val="22"/>
                <w:szCs w:val="22"/>
              </w:rPr>
              <w:t>s</w:t>
            </w:r>
            <w:r w:rsidR="000A077D" w:rsidRPr="00660783">
              <w:rPr>
                <w:sz w:val="22"/>
                <w:szCs w:val="22"/>
              </w:rPr>
              <w:t xml:space="preserve"> “</w:t>
            </w:r>
            <w:r w:rsidR="000A077D" w:rsidRPr="00660783">
              <w:rPr>
                <w:sz w:val="22"/>
                <w:szCs w:val="22"/>
                <w:u w:val="single"/>
              </w:rPr>
              <w:t>Outorgante</w:t>
            </w:r>
            <w:r w:rsidR="00526C60" w:rsidRPr="00660783">
              <w:rPr>
                <w:sz w:val="22"/>
                <w:szCs w:val="22"/>
                <w:u w:val="single"/>
              </w:rPr>
              <w:t>s</w:t>
            </w:r>
            <w:r w:rsidR="000A077D" w:rsidRPr="00660783">
              <w:rPr>
                <w:sz w:val="22"/>
                <w:szCs w:val="22"/>
              </w:rPr>
              <w:t>”)</w:t>
            </w:r>
            <w:r w:rsidR="00C2252A" w:rsidRPr="00660783">
              <w:rPr>
                <w:sz w:val="22"/>
                <w:szCs w:val="22"/>
                <w:lang w:eastAsia="en-US"/>
              </w:rPr>
              <w:t>, nomeia</w:t>
            </w:r>
            <w:r w:rsidR="00526C60" w:rsidRPr="00660783">
              <w:rPr>
                <w:sz w:val="22"/>
                <w:szCs w:val="22"/>
                <w:lang w:eastAsia="en-US"/>
              </w:rPr>
              <w:t>m</w:t>
            </w:r>
            <w:r w:rsidR="00C2252A" w:rsidRPr="00660783">
              <w:rPr>
                <w:sz w:val="22"/>
                <w:szCs w:val="22"/>
                <w:lang w:eastAsia="en-US"/>
              </w:rPr>
              <w:t xml:space="preserve"> e constitu</w:t>
            </w:r>
            <w:r w:rsidR="00526C60" w:rsidRPr="00660783">
              <w:rPr>
                <w:sz w:val="22"/>
                <w:szCs w:val="22"/>
                <w:lang w:eastAsia="en-US"/>
              </w:rPr>
              <w:t>em</w:t>
            </w:r>
            <w:r w:rsidR="002F7E35" w:rsidRPr="00660783">
              <w:rPr>
                <w:sz w:val="22"/>
                <w:szCs w:val="22"/>
                <w:lang w:eastAsia="en-US"/>
              </w:rPr>
              <w:t xml:space="preserve">: </w:t>
            </w:r>
            <w:r w:rsidR="002F7E35" w:rsidRPr="00660783">
              <w:rPr>
                <w:b/>
                <w:sz w:val="22"/>
                <w:szCs w:val="22"/>
                <w:lang w:eastAsia="en-US"/>
              </w:rPr>
              <w:t>(i)</w:t>
            </w:r>
            <w:r w:rsidR="00C2252A" w:rsidRPr="00660783">
              <w:rPr>
                <w:sz w:val="22"/>
                <w:szCs w:val="22"/>
                <w:lang w:eastAsia="en-US"/>
              </w:rPr>
              <w:t xml:space="preserve"> </w:t>
            </w:r>
            <w:r w:rsidR="002F7E35" w:rsidRPr="00660783">
              <w:rPr>
                <w:b/>
                <w:bCs/>
                <w:sz w:val="22"/>
                <w:szCs w:val="22"/>
                <w:lang w:eastAsia="en-US"/>
              </w:rPr>
              <w:t>Sabrina da Rocha Juhàsz</w:t>
            </w:r>
            <w:r w:rsidR="002F7E35" w:rsidRPr="00660783">
              <w:rPr>
                <w:sz w:val="22"/>
                <w:szCs w:val="22"/>
                <w:lang w:eastAsia="en-US"/>
              </w:rPr>
              <w:t>, brasileira, casada, advogada, domiciliada na Cidade do Rio de Janeiro, Estado do Rio de Janeiro, inscrita na (“</w:t>
            </w:r>
            <w:r w:rsidR="002F7E35" w:rsidRPr="00660783">
              <w:rPr>
                <w:sz w:val="22"/>
                <w:szCs w:val="22"/>
                <w:u w:val="single"/>
                <w:lang w:eastAsia="en-US"/>
              </w:rPr>
              <w:t>OAB/RJ</w:t>
            </w:r>
            <w:r w:rsidR="002F7E35" w:rsidRPr="00660783">
              <w:rPr>
                <w:sz w:val="22"/>
                <w:szCs w:val="22"/>
                <w:lang w:eastAsia="en-US"/>
              </w:rPr>
              <w:t>”) nº 129.741 e no e no Cadastro das Pessoas Físicas do Ministério da Fazenda (“</w:t>
            </w:r>
            <w:r w:rsidR="002F7E35" w:rsidRPr="00660783">
              <w:rPr>
                <w:sz w:val="22"/>
                <w:szCs w:val="22"/>
                <w:u w:val="single"/>
                <w:lang w:eastAsia="en-US"/>
              </w:rPr>
              <w:t>CPF/MF</w:t>
            </w:r>
            <w:r w:rsidR="002F7E35" w:rsidRPr="00660783">
              <w:rPr>
                <w:sz w:val="22"/>
                <w:szCs w:val="22"/>
                <w:lang w:eastAsia="en-US"/>
              </w:rPr>
              <w:t xml:space="preserve">”) sob o nº 086.764.687-02; (ii) </w:t>
            </w:r>
            <w:r w:rsidR="002F7E35" w:rsidRPr="00660783">
              <w:rPr>
                <w:b/>
                <w:sz w:val="22"/>
                <w:szCs w:val="22"/>
                <w:lang w:eastAsia="en-US"/>
              </w:rPr>
              <w:t>Camila Pinto Barbosa de Oliveira</w:t>
            </w:r>
            <w:r w:rsidR="002F7E35" w:rsidRPr="00660783">
              <w:rPr>
                <w:sz w:val="22"/>
                <w:szCs w:val="22"/>
                <w:lang w:eastAsia="en-US"/>
              </w:rPr>
              <w:t>, brasileira, solteira, advogada, domiciliada na Cidade do Rio de Janeiro, Estado do Rio de Janeiro, inscrita na (“</w:t>
            </w:r>
            <w:r w:rsidR="002F7E35" w:rsidRPr="00660783">
              <w:rPr>
                <w:sz w:val="22"/>
                <w:szCs w:val="22"/>
                <w:u w:val="single"/>
                <w:lang w:eastAsia="en-US"/>
              </w:rPr>
              <w:t>OAB/RJ</w:t>
            </w:r>
            <w:r w:rsidR="002F7E35" w:rsidRPr="00660783">
              <w:rPr>
                <w:sz w:val="22"/>
                <w:szCs w:val="22"/>
                <w:lang w:eastAsia="en-US"/>
              </w:rPr>
              <w:t>”) nº 168.592 e no e no Cadastro das Pessoas Físicas do Ministério da Fazenda (“</w:t>
            </w:r>
            <w:r w:rsidR="002F7E35" w:rsidRPr="00660783">
              <w:rPr>
                <w:sz w:val="22"/>
                <w:szCs w:val="22"/>
                <w:u w:val="single"/>
                <w:lang w:eastAsia="en-US"/>
              </w:rPr>
              <w:t>CPF/MF</w:t>
            </w:r>
            <w:r w:rsidR="002F7E35" w:rsidRPr="00660783">
              <w:rPr>
                <w:sz w:val="22"/>
                <w:szCs w:val="22"/>
                <w:lang w:eastAsia="en-US"/>
              </w:rPr>
              <w:t>”) sob o nº 086.764.687-02, ambas com escritório profissional na Rua Lauro Muller, nº 116, salas 2601 e 2608 – parte, Botafogo, CEP 22.290-906, na Cidade do Rio de Janeiro, Estado do Rio de Janeiro</w:t>
            </w:r>
            <w:r w:rsidR="00CD1360" w:rsidRPr="00660783">
              <w:rPr>
                <w:sz w:val="22"/>
                <w:szCs w:val="22"/>
                <w:lang w:eastAsia="en-US"/>
              </w:rPr>
              <w:t xml:space="preserve"> </w:t>
            </w:r>
            <w:r w:rsidRPr="00660783">
              <w:rPr>
                <w:bCs/>
                <w:sz w:val="22"/>
                <w:szCs w:val="22"/>
                <w:lang w:eastAsia="en-US"/>
              </w:rPr>
              <w:t>(</w:t>
            </w:r>
            <w:r w:rsidRPr="00660783">
              <w:rPr>
                <w:sz w:val="22"/>
                <w:szCs w:val="22"/>
                <w:lang w:eastAsia="en-US"/>
              </w:rPr>
              <w:t>doravante denominad</w:t>
            </w:r>
            <w:r w:rsidR="003363D0" w:rsidRPr="00660783">
              <w:rPr>
                <w:sz w:val="22"/>
                <w:szCs w:val="22"/>
                <w:lang w:eastAsia="en-US"/>
              </w:rPr>
              <w:t>a</w:t>
            </w:r>
            <w:r w:rsidRPr="00660783">
              <w:rPr>
                <w:sz w:val="22"/>
                <w:szCs w:val="22"/>
                <w:lang w:eastAsia="en-US"/>
              </w:rPr>
              <w:t>s simplesmente “</w:t>
            </w:r>
            <w:r w:rsidR="00CD1360" w:rsidRPr="00660783">
              <w:rPr>
                <w:sz w:val="22"/>
                <w:szCs w:val="22"/>
                <w:u w:val="single"/>
                <w:lang w:eastAsia="en-US"/>
              </w:rPr>
              <w:t>Outorgada</w:t>
            </w:r>
            <w:r w:rsidR="002F7E35" w:rsidRPr="00660783">
              <w:rPr>
                <w:sz w:val="22"/>
                <w:szCs w:val="22"/>
                <w:u w:val="single"/>
                <w:lang w:eastAsia="en-US"/>
              </w:rPr>
              <w:t>s</w:t>
            </w:r>
            <w:r w:rsidRPr="00660783">
              <w:rPr>
                <w:sz w:val="22"/>
                <w:szCs w:val="22"/>
                <w:lang w:eastAsia="en-US"/>
              </w:rPr>
              <w:t>”), para representar</w:t>
            </w:r>
            <w:r w:rsidR="00DB79AF" w:rsidRPr="00660783">
              <w:rPr>
                <w:sz w:val="22"/>
                <w:szCs w:val="22"/>
                <w:lang w:eastAsia="en-US"/>
              </w:rPr>
              <w:t>,</w:t>
            </w:r>
            <w:r w:rsidRPr="00660783">
              <w:rPr>
                <w:sz w:val="22"/>
                <w:szCs w:val="22"/>
                <w:lang w:eastAsia="en-US"/>
              </w:rPr>
              <w:t xml:space="preserve"> </w:t>
            </w:r>
            <w:r w:rsidR="005C02E4" w:rsidRPr="00660783">
              <w:rPr>
                <w:sz w:val="22"/>
                <w:szCs w:val="22"/>
                <w:lang w:eastAsia="en-US"/>
              </w:rPr>
              <w:t>isoladamente</w:t>
            </w:r>
            <w:r w:rsidR="00DB79AF" w:rsidRPr="00660783">
              <w:rPr>
                <w:sz w:val="22"/>
                <w:szCs w:val="22"/>
                <w:lang w:eastAsia="en-US"/>
              </w:rPr>
              <w:t>,</w:t>
            </w:r>
            <w:r w:rsidR="005C02E4" w:rsidRPr="00660783">
              <w:rPr>
                <w:sz w:val="22"/>
                <w:szCs w:val="22"/>
                <w:lang w:eastAsia="en-US"/>
              </w:rPr>
              <w:t xml:space="preserve"> </w:t>
            </w:r>
            <w:r w:rsidR="0060122C" w:rsidRPr="00660783">
              <w:rPr>
                <w:sz w:val="22"/>
                <w:szCs w:val="22"/>
                <w:lang w:eastAsia="en-US"/>
              </w:rPr>
              <w:t>a</w:t>
            </w:r>
            <w:r w:rsidR="00526C60" w:rsidRPr="00660783">
              <w:rPr>
                <w:sz w:val="22"/>
                <w:szCs w:val="22"/>
                <w:lang w:eastAsia="en-US"/>
              </w:rPr>
              <w:t>s</w:t>
            </w:r>
            <w:r w:rsidRPr="00660783">
              <w:rPr>
                <w:sz w:val="22"/>
                <w:szCs w:val="22"/>
                <w:lang w:eastAsia="en-US"/>
              </w:rPr>
              <w:t xml:space="preserve"> </w:t>
            </w:r>
            <w:r w:rsidRPr="00660783">
              <w:rPr>
                <w:sz w:val="22"/>
                <w:szCs w:val="22"/>
                <w:lang w:val="pt-PT" w:eastAsia="en-US"/>
              </w:rPr>
              <w:t>Outorgante</w:t>
            </w:r>
            <w:r w:rsidR="00526C60" w:rsidRPr="00660783">
              <w:rPr>
                <w:sz w:val="22"/>
                <w:szCs w:val="22"/>
                <w:lang w:val="pt-PT" w:eastAsia="en-US"/>
              </w:rPr>
              <w:t>s</w:t>
            </w:r>
            <w:r w:rsidRPr="00660783">
              <w:rPr>
                <w:sz w:val="22"/>
                <w:szCs w:val="22"/>
                <w:lang w:val="pt-PT" w:eastAsia="en-US"/>
              </w:rPr>
              <w:t xml:space="preserve">, </w:t>
            </w:r>
            <w:r w:rsidRPr="00660783">
              <w:rPr>
                <w:sz w:val="22"/>
                <w:szCs w:val="22"/>
                <w:lang w:eastAsia="en-US"/>
              </w:rPr>
              <w:t>na qualidade de acionista</w:t>
            </w:r>
            <w:r w:rsidR="00526C60" w:rsidRPr="00660783">
              <w:rPr>
                <w:sz w:val="22"/>
                <w:szCs w:val="22"/>
                <w:lang w:eastAsia="en-US"/>
              </w:rPr>
              <w:t>s</w:t>
            </w:r>
            <w:r w:rsidRPr="00660783">
              <w:rPr>
                <w:sz w:val="22"/>
                <w:szCs w:val="22"/>
                <w:lang w:eastAsia="en-US"/>
              </w:rPr>
              <w:t xml:space="preserve"> da </w:t>
            </w:r>
            <w:r w:rsidR="002B4CD8" w:rsidRPr="00660783">
              <w:rPr>
                <w:b/>
                <w:bCs/>
                <w:sz w:val="22"/>
                <w:szCs w:val="22"/>
                <w:lang w:eastAsia="en-US"/>
              </w:rPr>
              <w:t xml:space="preserve">MLog </w:t>
            </w:r>
            <w:r w:rsidRPr="00660783">
              <w:rPr>
                <w:b/>
                <w:bCs/>
                <w:sz w:val="22"/>
                <w:szCs w:val="22"/>
                <w:lang w:eastAsia="en-US"/>
              </w:rPr>
              <w:t>S.A.</w:t>
            </w:r>
            <w:r w:rsidRPr="00660783">
              <w:rPr>
                <w:bCs/>
                <w:sz w:val="22"/>
                <w:szCs w:val="22"/>
                <w:lang w:eastAsia="en-US"/>
              </w:rPr>
              <w:t>, companhia aberta,</w:t>
            </w:r>
            <w:r w:rsidR="002D1860" w:rsidRPr="00660783">
              <w:rPr>
                <w:sz w:val="22"/>
                <w:szCs w:val="22"/>
              </w:rPr>
              <w:t xml:space="preserve"> devidamente const</w:t>
            </w:r>
            <w:r w:rsidR="002F7E35" w:rsidRPr="00660783">
              <w:rPr>
                <w:sz w:val="22"/>
                <w:szCs w:val="22"/>
              </w:rPr>
              <w:t>ituída e existente de acordo com</w:t>
            </w:r>
            <w:r w:rsidR="002D1860" w:rsidRPr="00660783">
              <w:rPr>
                <w:sz w:val="22"/>
                <w:szCs w:val="22"/>
              </w:rPr>
              <w:t xml:space="preserve"> as leis do Brasil,</w:t>
            </w:r>
            <w:r w:rsidRPr="00660783">
              <w:rPr>
                <w:bCs/>
                <w:sz w:val="22"/>
                <w:szCs w:val="22"/>
                <w:lang w:eastAsia="en-US"/>
              </w:rPr>
              <w:t xml:space="preserve"> com sede na </w:t>
            </w:r>
            <w:r w:rsidRPr="00660783">
              <w:rPr>
                <w:sz w:val="22"/>
                <w:szCs w:val="22"/>
                <w:lang w:eastAsia="en-US"/>
              </w:rPr>
              <w:t xml:space="preserve">Rua </w:t>
            </w:r>
            <w:r w:rsidR="002B4CD8" w:rsidRPr="00660783">
              <w:rPr>
                <w:sz w:val="22"/>
                <w:szCs w:val="22"/>
                <w:lang w:eastAsia="en-US"/>
              </w:rPr>
              <w:t>Lauro Muller</w:t>
            </w:r>
            <w:r w:rsidRPr="00660783">
              <w:rPr>
                <w:sz w:val="22"/>
                <w:szCs w:val="22"/>
                <w:lang w:eastAsia="en-US"/>
              </w:rPr>
              <w:t xml:space="preserve">, </w:t>
            </w:r>
            <w:r w:rsidR="002B4CD8" w:rsidRPr="00660783">
              <w:rPr>
                <w:sz w:val="22"/>
                <w:szCs w:val="22"/>
                <w:lang w:eastAsia="en-US"/>
              </w:rPr>
              <w:t>nº 116</w:t>
            </w:r>
            <w:r w:rsidRPr="00660783">
              <w:rPr>
                <w:sz w:val="22"/>
                <w:szCs w:val="22"/>
                <w:lang w:eastAsia="en-US"/>
              </w:rPr>
              <w:t xml:space="preserve">, </w:t>
            </w:r>
            <w:r w:rsidR="002B4CD8" w:rsidRPr="00660783">
              <w:rPr>
                <w:sz w:val="22"/>
                <w:szCs w:val="22"/>
                <w:lang w:eastAsia="en-US"/>
              </w:rPr>
              <w:t>salas 2601 e 2608</w:t>
            </w:r>
            <w:r w:rsidR="00810BBA" w:rsidRPr="00660783">
              <w:rPr>
                <w:sz w:val="22"/>
                <w:szCs w:val="22"/>
                <w:lang w:eastAsia="en-US"/>
              </w:rPr>
              <w:t xml:space="preserve"> – parte</w:t>
            </w:r>
            <w:r w:rsidRPr="00660783">
              <w:rPr>
                <w:sz w:val="22"/>
                <w:szCs w:val="22"/>
                <w:lang w:eastAsia="en-US"/>
              </w:rPr>
              <w:t xml:space="preserve">, </w:t>
            </w:r>
            <w:r w:rsidR="002B4CD8" w:rsidRPr="00660783">
              <w:rPr>
                <w:sz w:val="22"/>
                <w:szCs w:val="22"/>
                <w:lang w:eastAsia="en-US"/>
              </w:rPr>
              <w:t>Botafogo</w:t>
            </w:r>
            <w:r w:rsidRPr="00660783">
              <w:rPr>
                <w:sz w:val="22"/>
                <w:szCs w:val="22"/>
                <w:lang w:eastAsia="en-US"/>
              </w:rPr>
              <w:t xml:space="preserve">, CEP </w:t>
            </w:r>
            <w:r w:rsidR="002B4CD8" w:rsidRPr="00660783">
              <w:rPr>
                <w:sz w:val="22"/>
                <w:szCs w:val="22"/>
                <w:lang w:eastAsia="en-US"/>
              </w:rPr>
              <w:t>22.290-906</w:t>
            </w:r>
            <w:r w:rsidRPr="00660783">
              <w:rPr>
                <w:sz w:val="22"/>
                <w:szCs w:val="22"/>
                <w:lang w:eastAsia="en-US"/>
              </w:rPr>
              <w:t>, na Cidade do Rio de Janeiro, Estado do Rio de Janeiro, inscrita no Cadastro Nacional da Pessoa Jurídica do</w:t>
            </w:r>
            <w:r w:rsidRPr="00660783">
              <w:rPr>
                <w:bCs/>
                <w:sz w:val="22"/>
                <w:szCs w:val="22"/>
                <w:lang w:eastAsia="en-US"/>
              </w:rPr>
              <w:t xml:space="preserve"> Ministério da Fazenda (</w:t>
            </w:r>
            <w:r w:rsidR="004B2FB9" w:rsidRPr="00660783">
              <w:rPr>
                <w:bCs/>
                <w:sz w:val="22"/>
                <w:szCs w:val="22"/>
                <w:lang w:eastAsia="en-US"/>
              </w:rPr>
              <w:t>“</w:t>
            </w:r>
            <w:r w:rsidRPr="00660783">
              <w:rPr>
                <w:bCs/>
                <w:sz w:val="22"/>
                <w:szCs w:val="22"/>
                <w:u w:val="single"/>
                <w:lang w:eastAsia="en-US"/>
              </w:rPr>
              <w:t>CNPJ/MF</w:t>
            </w:r>
            <w:r w:rsidR="004B2FB9" w:rsidRPr="00660783">
              <w:rPr>
                <w:bCs/>
                <w:sz w:val="22"/>
                <w:szCs w:val="22"/>
                <w:lang w:eastAsia="en-US"/>
              </w:rPr>
              <w:t>”</w:t>
            </w:r>
            <w:r w:rsidRPr="00660783">
              <w:rPr>
                <w:bCs/>
                <w:sz w:val="22"/>
                <w:szCs w:val="22"/>
                <w:lang w:eastAsia="en-US"/>
              </w:rPr>
              <w:t xml:space="preserve">) sob o nº 13.444.994/0001-87, com seus atos constitutivos arquivados na Junta Comercial do Estado do Rio de Janeiro (JUCERJA) sob NIRE 33.3.0029745-6 </w:t>
            </w:r>
            <w:r w:rsidRPr="00660783">
              <w:rPr>
                <w:sz w:val="22"/>
                <w:szCs w:val="22"/>
                <w:lang w:eastAsia="en-US"/>
              </w:rPr>
              <w:t>(a “</w:t>
            </w:r>
            <w:r w:rsidRPr="00660783">
              <w:rPr>
                <w:sz w:val="22"/>
                <w:szCs w:val="22"/>
                <w:u w:val="single"/>
                <w:lang w:eastAsia="en-US"/>
              </w:rPr>
              <w:t>Companhia</w:t>
            </w:r>
            <w:r w:rsidRPr="00660783">
              <w:rPr>
                <w:sz w:val="22"/>
                <w:szCs w:val="22"/>
                <w:lang w:eastAsia="en-US"/>
              </w:rPr>
              <w:t xml:space="preserve">”), na Assembleia </w:t>
            </w:r>
            <w:r w:rsidR="00784402" w:rsidRPr="00660783">
              <w:rPr>
                <w:sz w:val="22"/>
                <w:szCs w:val="22"/>
                <w:lang w:eastAsia="en-US"/>
              </w:rPr>
              <w:t xml:space="preserve">Geral </w:t>
            </w:r>
            <w:r w:rsidRPr="00660783">
              <w:rPr>
                <w:sz w:val="22"/>
                <w:szCs w:val="22"/>
                <w:lang w:eastAsia="en-US"/>
              </w:rPr>
              <w:t xml:space="preserve">Extraordinária da Companhia, a ser realizada </w:t>
            </w:r>
            <w:r w:rsidR="002F7E35" w:rsidRPr="00660783">
              <w:rPr>
                <w:sz w:val="22"/>
                <w:szCs w:val="22"/>
                <w:lang w:eastAsia="en-US"/>
              </w:rPr>
              <w:t>em 22</w:t>
            </w:r>
            <w:r w:rsidR="002B605A" w:rsidRPr="00660783">
              <w:rPr>
                <w:sz w:val="22"/>
                <w:szCs w:val="22"/>
                <w:lang w:eastAsia="en-US"/>
              </w:rPr>
              <w:t xml:space="preserve"> de </w:t>
            </w:r>
            <w:r w:rsidR="00BF72B5" w:rsidRPr="00660783">
              <w:rPr>
                <w:sz w:val="22"/>
                <w:szCs w:val="22"/>
                <w:lang w:eastAsia="en-US"/>
              </w:rPr>
              <w:t xml:space="preserve">novembro </w:t>
            </w:r>
            <w:r w:rsidR="002B605A" w:rsidRPr="00660783">
              <w:rPr>
                <w:sz w:val="22"/>
                <w:szCs w:val="22"/>
                <w:lang w:eastAsia="en-US"/>
              </w:rPr>
              <w:t>de</w:t>
            </w:r>
            <w:r w:rsidR="002F7E35" w:rsidRPr="00660783">
              <w:rPr>
                <w:sz w:val="22"/>
                <w:szCs w:val="22"/>
                <w:lang w:eastAsia="en-US"/>
              </w:rPr>
              <w:t xml:space="preserve"> 2017</w:t>
            </w:r>
            <w:r w:rsidR="005A6C06" w:rsidRPr="00660783">
              <w:rPr>
                <w:sz w:val="22"/>
                <w:szCs w:val="22"/>
                <w:lang w:eastAsia="en-US"/>
              </w:rPr>
              <w:t xml:space="preserve">, </w:t>
            </w:r>
            <w:r w:rsidRPr="00660783">
              <w:rPr>
                <w:sz w:val="22"/>
                <w:szCs w:val="22"/>
                <w:lang w:eastAsia="en-US"/>
              </w:rPr>
              <w:t>na sede social da Companhia</w:t>
            </w:r>
            <w:r w:rsidR="00B23702" w:rsidRPr="00660783">
              <w:rPr>
                <w:sz w:val="22"/>
                <w:szCs w:val="22"/>
                <w:lang w:eastAsia="en-US"/>
              </w:rPr>
              <w:t xml:space="preserve">, </w:t>
            </w:r>
            <w:r w:rsidRPr="00660783">
              <w:rPr>
                <w:sz w:val="22"/>
                <w:szCs w:val="22"/>
                <w:lang w:eastAsia="en-US"/>
              </w:rPr>
              <w:t>(a “</w:t>
            </w:r>
            <w:r w:rsidRPr="00660783">
              <w:rPr>
                <w:sz w:val="22"/>
                <w:szCs w:val="22"/>
                <w:u w:val="single"/>
                <w:lang w:eastAsia="en-US"/>
              </w:rPr>
              <w:t>AGE</w:t>
            </w:r>
            <w:r w:rsidRPr="00660783">
              <w:rPr>
                <w:sz w:val="22"/>
                <w:szCs w:val="22"/>
                <w:lang w:eastAsia="en-US"/>
              </w:rPr>
              <w:t>”), a quem outor</w:t>
            </w:r>
            <w:r w:rsidR="006256E3" w:rsidRPr="00660783">
              <w:rPr>
                <w:sz w:val="22"/>
                <w:szCs w:val="22"/>
                <w:lang w:eastAsia="en-US"/>
              </w:rPr>
              <w:t>ga poderes para</w:t>
            </w:r>
            <w:r w:rsidR="00C40D38" w:rsidRPr="00660783">
              <w:rPr>
                <w:sz w:val="22"/>
                <w:szCs w:val="22"/>
                <w:lang w:eastAsia="en-US"/>
              </w:rPr>
              <w:t>,</w:t>
            </w:r>
            <w:r w:rsidR="006256E3" w:rsidRPr="00660783">
              <w:rPr>
                <w:sz w:val="22"/>
                <w:szCs w:val="22"/>
                <w:lang w:eastAsia="en-US"/>
              </w:rPr>
              <w:t xml:space="preserve"> individualmente</w:t>
            </w:r>
            <w:r w:rsidR="00C40D38" w:rsidRPr="00660783">
              <w:rPr>
                <w:sz w:val="22"/>
                <w:szCs w:val="22"/>
                <w:lang w:eastAsia="en-US"/>
              </w:rPr>
              <w:t xml:space="preserve">, </w:t>
            </w:r>
            <w:r w:rsidRPr="00660783">
              <w:rPr>
                <w:b/>
                <w:sz w:val="22"/>
                <w:szCs w:val="22"/>
                <w:lang w:eastAsia="en-US"/>
              </w:rPr>
              <w:t>(a)</w:t>
            </w:r>
            <w:r w:rsidRPr="00660783">
              <w:rPr>
                <w:sz w:val="22"/>
                <w:szCs w:val="22"/>
                <w:lang w:eastAsia="en-US"/>
              </w:rPr>
              <w:t xml:space="preserve"> votar em todas as questões submetidas à mencionada AGE conforme </w:t>
            </w:r>
            <w:r w:rsidR="00DD7902" w:rsidRPr="00660783">
              <w:rPr>
                <w:sz w:val="22"/>
                <w:szCs w:val="22"/>
                <w:lang w:eastAsia="en-US"/>
              </w:rPr>
              <w:lastRenderedPageBreak/>
              <w:t xml:space="preserve">instrução de voto </w:t>
            </w:r>
            <w:r w:rsidR="006256E3" w:rsidRPr="00660783">
              <w:rPr>
                <w:sz w:val="22"/>
                <w:szCs w:val="22"/>
                <w:lang w:eastAsia="en-US"/>
              </w:rPr>
              <w:t xml:space="preserve">definida no </w:t>
            </w:r>
            <w:r w:rsidR="00DD7902" w:rsidRPr="00660783">
              <w:rPr>
                <w:sz w:val="22"/>
                <w:szCs w:val="22"/>
                <w:u w:val="single"/>
                <w:lang w:eastAsia="en-US"/>
              </w:rPr>
              <w:t>Anexo</w:t>
            </w:r>
            <w:r w:rsidR="006256E3" w:rsidRPr="00660783">
              <w:rPr>
                <w:sz w:val="22"/>
                <w:szCs w:val="22"/>
                <w:lang w:eastAsia="en-US"/>
              </w:rPr>
              <w:t>, que integra esta procuração,</w:t>
            </w:r>
            <w:r w:rsidR="00AD33CC" w:rsidRPr="00660783">
              <w:rPr>
                <w:sz w:val="22"/>
                <w:szCs w:val="22"/>
                <w:lang w:eastAsia="en-US"/>
              </w:rPr>
              <w:t xml:space="preserve"> </w:t>
            </w:r>
            <w:r w:rsidR="004B2FB9" w:rsidRPr="00660783">
              <w:rPr>
                <w:sz w:val="22"/>
                <w:szCs w:val="22"/>
                <w:lang w:eastAsia="en-US"/>
              </w:rPr>
              <w:t xml:space="preserve">e </w:t>
            </w:r>
            <w:r w:rsidR="004B2FB9" w:rsidRPr="00660783">
              <w:rPr>
                <w:b/>
                <w:sz w:val="22"/>
                <w:szCs w:val="22"/>
                <w:lang w:eastAsia="en-US"/>
              </w:rPr>
              <w:t xml:space="preserve">(b) </w:t>
            </w:r>
            <w:r w:rsidR="004B2FB9" w:rsidRPr="00660783">
              <w:rPr>
                <w:sz w:val="22"/>
                <w:szCs w:val="22"/>
                <w:lang w:eastAsia="en-US"/>
              </w:rPr>
              <w:t>assinar o Livro de Registro de Presença de Acionistas da Companhia, a ata da AGE, bem como qualquer outro documento necessário para dar efeito à aprovação das deliberações acima</w:t>
            </w:r>
            <w:r w:rsidR="004B2FB9" w:rsidRPr="00660783">
              <w:rPr>
                <w:sz w:val="22"/>
                <w:szCs w:val="22"/>
              </w:rPr>
              <w:t xml:space="preserve"> mencionadas.</w:t>
            </w:r>
          </w:p>
        </w:tc>
        <w:tc>
          <w:tcPr>
            <w:tcW w:w="4931" w:type="dxa"/>
            <w:hideMark/>
          </w:tcPr>
          <w:p w14:paraId="21321101" w14:textId="135A2AE4" w:rsidR="00B773B9" w:rsidRPr="00660783" w:rsidRDefault="00B773B9" w:rsidP="00660783">
            <w:pPr>
              <w:numPr>
                <w:ilvl w:val="12"/>
                <w:numId w:val="0"/>
              </w:numPr>
              <w:tabs>
                <w:tab w:val="left" w:pos="284"/>
                <w:tab w:val="left" w:pos="720"/>
                <w:tab w:val="left" w:pos="1440"/>
                <w:tab w:val="left" w:pos="2160"/>
                <w:tab w:val="left" w:pos="2880"/>
                <w:tab w:val="left" w:pos="3261"/>
                <w:tab w:val="left" w:pos="4320"/>
                <w:tab w:val="left" w:pos="5040"/>
                <w:tab w:val="left" w:pos="5760"/>
                <w:tab w:val="left" w:pos="6480"/>
                <w:tab w:val="left" w:pos="7200"/>
                <w:tab w:val="left" w:pos="7230"/>
                <w:tab w:val="left" w:pos="808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20" w:lineRule="exact"/>
              <w:ind w:right="51"/>
              <w:jc w:val="both"/>
              <w:rPr>
                <w:sz w:val="22"/>
                <w:szCs w:val="22"/>
                <w:lang w:val="en-US" w:eastAsia="en-US"/>
              </w:rPr>
            </w:pPr>
            <w:r w:rsidRPr="00660783">
              <w:rPr>
                <w:sz w:val="22"/>
                <w:szCs w:val="22"/>
                <w:lang w:val="en-US" w:eastAsia="en-US"/>
              </w:rPr>
              <w:lastRenderedPageBreak/>
              <w:t xml:space="preserve">By this power of attorney, </w:t>
            </w:r>
            <w:r w:rsidR="00921D4E" w:rsidRPr="00660783">
              <w:rPr>
                <w:b/>
                <w:sz w:val="22"/>
                <w:szCs w:val="22"/>
                <w:lang w:val="en-US"/>
              </w:rPr>
              <w:t>&lt;NAME&gt;, &lt;QUALIFICATION&gt;, &lt;ADDRESS&gt;</w:t>
            </w:r>
            <w:r w:rsidR="00526C60" w:rsidRPr="00660783">
              <w:rPr>
                <w:sz w:val="22"/>
                <w:szCs w:val="22"/>
                <w:lang w:val="en-US"/>
              </w:rPr>
              <w:t>,</w:t>
            </w:r>
            <w:r w:rsidR="00526C60" w:rsidRPr="00660783">
              <w:rPr>
                <w:rStyle w:val="Nmerodepgina"/>
                <w:sz w:val="22"/>
                <w:szCs w:val="22"/>
                <w:lang w:val="en-US"/>
              </w:rPr>
              <w:t xml:space="preserve"> represented herein by their legal representatives</w:t>
            </w:r>
            <w:r w:rsidR="00526C60" w:rsidRPr="00660783">
              <w:rPr>
                <w:rFonts w:eastAsia="Batang"/>
                <w:sz w:val="22"/>
                <w:szCs w:val="22"/>
                <w:lang w:val="en-US" w:eastAsia="ko-KR"/>
              </w:rPr>
              <w:t xml:space="preserve"> </w:t>
            </w:r>
            <w:r w:rsidR="00526C60" w:rsidRPr="00660783">
              <w:rPr>
                <w:sz w:val="22"/>
                <w:szCs w:val="22"/>
                <w:lang w:val="en-US"/>
              </w:rPr>
              <w:t>(hereinafter referred to as “</w:t>
            </w:r>
            <w:r w:rsidR="00526C60" w:rsidRPr="00660783">
              <w:rPr>
                <w:sz w:val="22"/>
                <w:szCs w:val="22"/>
                <w:u w:val="single"/>
                <w:lang w:val="en-US"/>
              </w:rPr>
              <w:t>Grantors</w:t>
            </w:r>
            <w:r w:rsidR="00526C60" w:rsidRPr="00660783">
              <w:rPr>
                <w:sz w:val="22"/>
                <w:szCs w:val="22"/>
                <w:lang w:val="en-US"/>
              </w:rPr>
              <w:t>”)</w:t>
            </w:r>
            <w:r w:rsidRPr="00660783">
              <w:rPr>
                <w:sz w:val="22"/>
                <w:szCs w:val="22"/>
                <w:lang w:val="en-US" w:eastAsia="en-US"/>
              </w:rPr>
              <w:t>, hereby</w:t>
            </w:r>
            <w:r w:rsidR="00526C60" w:rsidRPr="00660783">
              <w:rPr>
                <w:sz w:val="22"/>
                <w:szCs w:val="22"/>
                <w:lang w:val="en-US" w:eastAsia="en-US"/>
              </w:rPr>
              <w:t xml:space="preserve"> constitute and appoint</w:t>
            </w:r>
            <w:r w:rsidR="002F7E35" w:rsidRPr="00660783">
              <w:rPr>
                <w:sz w:val="22"/>
                <w:szCs w:val="22"/>
                <w:lang w:val="en-US" w:eastAsia="en-US"/>
              </w:rPr>
              <w:t>:</w:t>
            </w:r>
            <w:r w:rsidR="00D15A3E" w:rsidRPr="00660783">
              <w:rPr>
                <w:sz w:val="22"/>
                <w:szCs w:val="22"/>
                <w:lang w:val="en-US" w:eastAsia="en-US"/>
              </w:rPr>
              <w:t xml:space="preserve"> </w:t>
            </w:r>
            <w:r w:rsidR="002F7E35" w:rsidRPr="00660783">
              <w:rPr>
                <w:b/>
                <w:sz w:val="22"/>
                <w:szCs w:val="22"/>
                <w:lang w:val="en-US" w:eastAsia="en-US"/>
              </w:rPr>
              <w:t>(i)</w:t>
            </w:r>
            <w:r w:rsidR="002F7E35" w:rsidRPr="00660783">
              <w:rPr>
                <w:sz w:val="22"/>
                <w:szCs w:val="22"/>
                <w:lang w:val="en-US" w:eastAsia="en-US"/>
              </w:rPr>
              <w:t xml:space="preserve"> </w:t>
            </w:r>
            <w:r w:rsidR="002F7E35" w:rsidRPr="00660783">
              <w:rPr>
                <w:b/>
                <w:sz w:val="22"/>
                <w:szCs w:val="22"/>
                <w:lang w:val="en-US" w:eastAsia="en-US"/>
              </w:rPr>
              <w:t>Sabrina da Rocha Juhasz</w:t>
            </w:r>
            <w:r w:rsidR="00D15A3E" w:rsidRPr="00660783">
              <w:rPr>
                <w:sz w:val="22"/>
                <w:szCs w:val="22"/>
                <w:lang w:val="en-US"/>
              </w:rPr>
              <w:t xml:space="preserve">, </w:t>
            </w:r>
            <w:r w:rsidR="002F7E35" w:rsidRPr="00660783">
              <w:rPr>
                <w:spacing w:val="-2"/>
                <w:sz w:val="22"/>
                <w:szCs w:val="22"/>
                <w:lang w:val="en-US" w:eastAsia="en-US"/>
              </w:rPr>
              <w:t>Brazilian citizen, married, attorney-at-law, resident and domiciled in the City of Rio de Janeiro, State of Rio de Janeiro, duly registered with (“</w:t>
            </w:r>
            <w:r w:rsidR="002F7E35" w:rsidRPr="00660783">
              <w:rPr>
                <w:spacing w:val="-2"/>
                <w:sz w:val="22"/>
                <w:szCs w:val="22"/>
                <w:u w:val="single"/>
                <w:lang w:val="en-US" w:eastAsia="en-US"/>
              </w:rPr>
              <w:t>OAB/RJ</w:t>
            </w:r>
            <w:r w:rsidR="002F7E35" w:rsidRPr="00660783">
              <w:rPr>
                <w:spacing w:val="-2"/>
                <w:sz w:val="22"/>
                <w:szCs w:val="22"/>
                <w:lang w:val="en-US" w:eastAsia="en-US"/>
              </w:rPr>
              <w:t xml:space="preserve">”) under No. </w:t>
            </w:r>
            <w:r w:rsidR="002F7E35" w:rsidRPr="00660783">
              <w:rPr>
                <w:sz w:val="22"/>
                <w:szCs w:val="22"/>
                <w:lang w:val="en-US" w:eastAsia="en-US"/>
              </w:rPr>
              <w:t>129.741</w:t>
            </w:r>
            <w:r w:rsidR="002F7E35" w:rsidRPr="00660783">
              <w:rPr>
                <w:spacing w:val="-2"/>
                <w:sz w:val="22"/>
                <w:szCs w:val="22"/>
                <w:lang w:val="en-US" w:eastAsia="en-US"/>
              </w:rPr>
              <w:t xml:space="preserve"> and with the Individual Taypayers’ Registry of the Ministry of Finance (“</w:t>
            </w:r>
            <w:r w:rsidR="002F7E35" w:rsidRPr="00660783">
              <w:rPr>
                <w:spacing w:val="-2"/>
                <w:sz w:val="22"/>
                <w:szCs w:val="22"/>
                <w:u w:val="single"/>
                <w:lang w:val="en-US" w:eastAsia="en-US"/>
              </w:rPr>
              <w:t>CPF/MF</w:t>
            </w:r>
            <w:r w:rsidR="002F7E35" w:rsidRPr="00660783">
              <w:rPr>
                <w:spacing w:val="-2"/>
                <w:sz w:val="22"/>
                <w:szCs w:val="22"/>
                <w:lang w:val="en-US" w:eastAsia="en-US"/>
              </w:rPr>
              <w:t>”) under No.</w:t>
            </w:r>
            <w:r w:rsidR="002F7E35" w:rsidRPr="00660783">
              <w:rPr>
                <w:sz w:val="22"/>
                <w:szCs w:val="22"/>
                <w:lang w:val="en-US" w:eastAsia="en-US"/>
              </w:rPr>
              <w:t xml:space="preserve"> 086.764.687-02; </w:t>
            </w:r>
            <w:r w:rsidR="002F7E35" w:rsidRPr="00660783">
              <w:rPr>
                <w:b/>
                <w:sz w:val="22"/>
                <w:szCs w:val="22"/>
                <w:lang w:val="en-US" w:eastAsia="en-US"/>
              </w:rPr>
              <w:t>(ii) Camila Pinto Barbosa de Oliveira</w:t>
            </w:r>
            <w:r w:rsidR="002F7E35" w:rsidRPr="00660783">
              <w:rPr>
                <w:spacing w:val="-2"/>
                <w:sz w:val="22"/>
                <w:szCs w:val="22"/>
                <w:lang w:val="en-US" w:eastAsia="en-US"/>
              </w:rPr>
              <w:t>, Brazilian citizen, single, attorney-at-law, resident and domiciled in the City of Rio de Janeiro, State of Rio de Janeiro, duly registered with (“</w:t>
            </w:r>
            <w:r w:rsidR="002F7E35" w:rsidRPr="00660783">
              <w:rPr>
                <w:spacing w:val="-2"/>
                <w:sz w:val="22"/>
                <w:szCs w:val="22"/>
                <w:u w:val="single"/>
                <w:lang w:val="en-US" w:eastAsia="en-US"/>
              </w:rPr>
              <w:t>OAB/RJ</w:t>
            </w:r>
            <w:r w:rsidR="002F7E35" w:rsidRPr="00660783">
              <w:rPr>
                <w:spacing w:val="-2"/>
                <w:sz w:val="22"/>
                <w:szCs w:val="22"/>
                <w:lang w:val="en-US" w:eastAsia="en-US"/>
              </w:rPr>
              <w:t xml:space="preserve">”) under No. </w:t>
            </w:r>
            <w:r w:rsidR="002F7E35" w:rsidRPr="00660783">
              <w:rPr>
                <w:sz w:val="22"/>
                <w:szCs w:val="22"/>
                <w:lang w:val="en-US" w:eastAsia="en-US"/>
              </w:rPr>
              <w:t>168.592</w:t>
            </w:r>
            <w:r w:rsidR="002F7E35" w:rsidRPr="00660783">
              <w:rPr>
                <w:spacing w:val="-2"/>
                <w:sz w:val="22"/>
                <w:szCs w:val="22"/>
                <w:lang w:val="en-US" w:eastAsia="en-US"/>
              </w:rPr>
              <w:t xml:space="preserve"> and with the Individual Taypayers’ Registry of the Ministry of Finance (“</w:t>
            </w:r>
            <w:r w:rsidR="002F7E35" w:rsidRPr="00660783">
              <w:rPr>
                <w:spacing w:val="-2"/>
                <w:sz w:val="22"/>
                <w:szCs w:val="22"/>
                <w:u w:val="single"/>
                <w:lang w:val="en-US" w:eastAsia="en-US"/>
              </w:rPr>
              <w:t>CPF/MF</w:t>
            </w:r>
            <w:r w:rsidR="002F7E35" w:rsidRPr="00660783">
              <w:rPr>
                <w:spacing w:val="-2"/>
                <w:sz w:val="22"/>
                <w:szCs w:val="22"/>
                <w:lang w:val="en-US" w:eastAsia="en-US"/>
              </w:rPr>
              <w:t>”) under No.</w:t>
            </w:r>
            <w:r w:rsidR="002F7E35" w:rsidRPr="00660783">
              <w:rPr>
                <w:sz w:val="22"/>
                <w:szCs w:val="22"/>
                <w:lang w:val="en-US" w:eastAsia="en-US"/>
              </w:rPr>
              <w:t xml:space="preserve"> 117.484.347-05, </w:t>
            </w:r>
            <w:r w:rsidR="002F7E35" w:rsidRPr="00660783">
              <w:rPr>
                <w:spacing w:val="-2"/>
                <w:sz w:val="22"/>
                <w:szCs w:val="22"/>
                <w:lang w:val="en-US" w:eastAsia="en-US"/>
              </w:rPr>
              <w:t xml:space="preserve">both with professional address at </w:t>
            </w:r>
            <w:r w:rsidR="002F7E35" w:rsidRPr="00660783">
              <w:rPr>
                <w:sz w:val="22"/>
                <w:szCs w:val="22"/>
                <w:lang w:val="en-US" w:eastAsia="en-US"/>
              </w:rPr>
              <w:t>Rua Lauro Muller, No. 116, suites 2601 and 2608 – part, Botafogo, Zip Code 22.290-906, in the City of Rio de Janeiro, State of Rio de Janeiro</w:t>
            </w:r>
            <w:r w:rsidR="00D15A3E" w:rsidRPr="00660783">
              <w:rPr>
                <w:sz w:val="22"/>
                <w:szCs w:val="22"/>
                <w:lang w:val="en-US"/>
              </w:rPr>
              <w:t xml:space="preserve"> </w:t>
            </w:r>
            <w:r w:rsidRPr="00660783">
              <w:rPr>
                <w:sz w:val="22"/>
                <w:szCs w:val="22"/>
                <w:lang w:val="en-US"/>
              </w:rPr>
              <w:t>(hereinafter simply referred to as “Grantee</w:t>
            </w:r>
            <w:r w:rsidR="002F7E35" w:rsidRPr="00660783">
              <w:rPr>
                <w:sz w:val="22"/>
                <w:szCs w:val="22"/>
                <w:lang w:val="en-US"/>
              </w:rPr>
              <w:t>s</w:t>
            </w:r>
            <w:r w:rsidRPr="00660783">
              <w:rPr>
                <w:sz w:val="22"/>
                <w:szCs w:val="22"/>
                <w:lang w:val="en-US"/>
              </w:rPr>
              <w:t>”), to represent Grantor</w:t>
            </w:r>
            <w:r w:rsidR="00526C60" w:rsidRPr="00660783">
              <w:rPr>
                <w:sz w:val="22"/>
                <w:szCs w:val="22"/>
                <w:lang w:val="en-US"/>
              </w:rPr>
              <w:t>s</w:t>
            </w:r>
            <w:r w:rsidRPr="00660783">
              <w:rPr>
                <w:sz w:val="22"/>
                <w:szCs w:val="22"/>
                <w:lang w:val="en-US"/>
              </w:rPr>
              <w:t xml:space="preserve">, in </w:t>
            </w:r>
            <w:r w:rsidR="00526C60" w:rsidRPr="00660783">
              <w:rPr>
                <w:sz w:val="22"/>
                <w:szCs w:val="22"/>
                <w:lang w:val="en-US"/>
              </w:rPr>
              <w:t xml:space="preserve">their </w:t>
            </w:r>
            <w:r w:rsidRPr="00660783">
              <w:rPr>
                <w:sz w:val="22"/>
                <w:szCs w:val="22"/>
                <w:lang w:val="en-US"/>
              </w:rPr>
              <w:t>capacity as shareholder</w:t>
            </w:r>
            <w:r w:rsidR="00526C60" w:rsidRPr="00660783">
              <w:rPr>
                <w:sz w:val="22"/>
                <w:szCs w:val="22"/>
                <w:lang w:val="en-US"/>
              </w:rPr>
              <w:t>s</w:t>
            </w:r>
            <w:r w:rsidRPr="00660783">
              <w:rPr>
                <w:sz w:val="22"/>
                <w:szCs w:val="22"/>
                <w:lang w:val="en-US" w:eastAsia="en-US"/>
              </w:rPr>
              <w:t xml:space="preserve"> of </w:t>
            </w:r>
            <w:r w:rsidR="002B4CD8" w:rsidRPr="00660783">
              <w:rPr>
                <w:b/>
                <w:bCs/>
                <w:sz w:val="22"/>
                <w:szCs w:val="22"/>
                <w:lang w:val="en-US" w:eastAsia="en-US"/>
              </w:rPr>
              <w:t xml:space="preserve">MLog </w:t>
            </w:r>
            <w:r w:rsidRPr="00660783">
              <w:rPr>
                <w:b/>
                <w:bCs/>
                <w:sz w:val="22"/>
                <w:szCs w:val="22"/>
                <w:lang w:val="en-US" w:eastAsia="en-US"/>
              </w:rPr>
              <w:t>S.A.</w:t>
            </w:r>
            <w:r w:rsidRPr="00660783">
              <w:rPr>
                <w:bCs/>
                <w:sz w:val="22"/>
                <w:szCs w:val="22"/>
                <w:lang w:val="en-US" w:eastAsia="en-US"/>
              </w:rPr>
              <w:t xml:space="preserve">, a publicly-held corporation, </w:t>
            </w:r>
            <w:r w:rsidR="002D1860" w:rsidRPr="00660783">
              <w:rPr>
                <w:sz w:val="22"/>
                <w:szCs w:val="22"/>
                <w:lang w:val="en-US"/>
              </w:rPr>
              <w:t xml:space="preserve">duly incorporated and existing under the laws of Brazil, </w:t>
            </w:r>
            <w:r w:rsidRPr="00660783">
              <w:rPr>
                <w:bCs/>
                <w:sz w:val="22"/>
                <w:szCs w:val="22"/>
                <w:lang w:val="en-US" w:eastAsia="en-US"/>
              </w:rPr>
              <w:t xml:space="preserve">with head offices at </w:t>
            </w:r>
            <w:r w:rsidR="002B4CD8" w:rsidRPr="00660783">
              <w:rPr>
                <w:sz w:val="22"/>
                <w:szCs w:val="22"/>
                <w:lang w:val="en-US" w:eastAsia="en-US"/>
              </w:rPr>
              <w:t>Rua Lauro Muller, No. 116</w:t>
            </w:r>
            <w:r w:rsidRPr="00660783">
              <w:rPr>
                <w:sz w:val="22"/>
                <w:szCs w:val="22"/>
                <w:lang w:val="en-US" w:eastAsia="en-US"/>
              </w:rPr>
              <w:t xml:space="preserve">, </w:t>
            </w:r>
            <w:r w:rsidR="002B4CD8" w:rsidRPr="00660783">
              <w:rPr>
                <w:sz w:val="22"/>
                <w:szCs w:val="22"/>
                <w:lang w:val="en-US" w:eastAsia="en-US"/>
              </w:rPr>
              <w:t>suites 2601 and 2608</w:t>
            </w:r>
            <w:r w:rsidR="00810BBA" w:rsidRPr="00660783">
              <w:rPr>
                <w:sz w:val="22"/>
                <w:szCs w:val="22"/>
                <w:lang w:val="en-US" w:eastAsia="en-US"/>
              </w:rPr>
              <w:t xml:space="preserve"> – part</w:t>
            </w:r>
            <w:r w:rsidRPr="00660783">
              <w:rPr>
                <w:sz w:val="22"/>
                <w:szCs w:val="22"/>
                <w:lang w:val="en-US" w:eastAsia="en-US"/>
              </w:rPr>
              <w:t xml:space="preserve">, </w:t>
            </w:r>
            <w:r w:rsidR="002B4CD8" w:rsidRPr="00660783">
              <w:rPr>
                <w:sz w:val="22"/>
                <w:szCs w:val="22"/>
                <w:lang w:val="en-US" w:eastAsia="en-US"/>
              </w:rPr>
              <w:t xml:space="preserve">Botafogo, </w:t>
            </w:r>
            <w:r w:rsidRPr="00660783">
              <w:rPr>
                <w:sz w:val="22"/>
                <w:szCs w:val="22"/>
                <w:lang w:val="en-US" w:eastAsia="en-US"/>
              </w:rPr>
              <w:t xml:space="preserve">Zip Code </w:t>
            </w:r>
            <w:r w:rsidR="002B4CD8" w:rsidRPr="00660783">
              <w:rPr>
                <w:sz w:val="22"/>
                <w:szCs w:val="22"/>
                <w:lang w:val="en-US" w:eastAsia="en-US"/>
              </w:rPr>
              <w:t>22.290-906</w:t>
            </w:r>
            <w:r w:rsidRPr="00660783">
              <w:rPr>
                <w:sz w:val="22"/>
                <w:szCs w:val="22"/>
                <w:lang w:val="en-US" w:eastAsia="en-US"/>
              </w:rPr>
              <w:t>, in the City of Rio de Janeiro, State of Rio de Janeiro, enrolled with the Corporate Taxpayers’ Registry of the Ministry of Finance (</w:t>
            </w:r>
            <w:r w:rsidR="004B2FB9" w:rsidRPr="00660783">
              <w:rPr>
                <w:sz w:val="22"/>
                <w:szCs w:val="22"/>
                <w:lang w:val="en-US" w:eastAsia="en-US"/>
              </w:rPr>
              <w:t>“</w:t>
            </w:r>
            <w:r w:rsidRPr="00660783">
              <w:rPr>
                <w:sz w:val="22"/>
                <w:szCs w:val="22"/>
                <w:u w:val="single"/>
                <w:lang w:val="en-US" w:eastAsia="en-US"/>
              </w:rPr>
              <w:t>CNPJ/MF</w:t>
            </w:r>
            <w:r w:rsidR="004B2FB9" w:rsidRPr="00660783">
              <w:rPr>
                <w:sz w:val="22"/>
                <w:szCs w:val="22"/>
                <w:lang w:val="en-US" w:eastAsia="en-US"/>
              </w:rPr>
              <w:t>”</w:t>
            </w:r>
            <w:r w:rsidRPr="00660783">
              <w:rPr>
                <w:sz w:val="22"/>
                <w:szCs w:val="22"/>
                <w:lang w:val="en-US" w:eastAsia="en-US"/>
              </w:rPr>
              <w:t xml:space="preserve">) under No. </w:t>
            </w:r>
            <w:r w:rsidRPr="00660783">
              <w:rPr>
                <w:bCs/>
                <w:sz w:val="22"/>
                <w:szCs w:val="22"/>
                <w:lang w:val="en-US" w:eastAsia="en-US"/>
              </w:rPr>
              <w:t>13.444.994/0001-87, with its corporate documents registered at the Commercial Registry of the State of Rio de Janeiro (JUCERJA) under NIRE 33.3.0029745-6</w:t>
            </w:r>
            <w:r w:rsidRPr="00660783">
              <w:rPr>
                <w:sz w:val="22"/>
                <w:szCs w:val="22"/>
                <w:lang w:val="en-US" w:eastAsia="en-US"/>
              </w:rPr>
              <w:t xml:space="preserve"> (the “</w:t>
            </w:r>
            <w:r w:rsidRPr="00660783">
              <w:rPr>
                <w:sz w:val="22"/>
                <w:szCs w:val="22"/>
                <w:u w:val="single"/>
                <w:lang w:val="en-US" w:eastAsia="en-US"/>
              </w:rPr>
              <w:t>Company</w:t>
            </w:r>
            <w:r w:rsidRPr="00660783">
              <w:rPr>
                <w:sz w:val="22"/>
                <w:szCs w:val="22"/>
                <w:lang w:val="en-US" w:eastAsia="en-US"/>
              </w:rPr>
              <w:t>”), at the Company's</w:t>
            </w:r>
            <w:r w:rsidR="00FC6AC7" w:rsidRPr="00660783">
              <w:rPr>
                <w:sz w:val="22"/>
                <w:szCs w:val="22"/>
                <w:lang w:val="en-US" w:eastAsia="en-US"/>
              </w:rPr>
              <w:t xml:space="preserve"> </w:t>
            </w:r>
            <w:r w:rsidRPr="00660783">
              <w:rPr>
                <w:sz w:val="22"/>
                <w:szCs w:val="22"/>
                <w:lang w:val="en-US" w:eastAsia="en-US"/>
              </w:rPr>
              <w:t xml:space="preserve">Extraordinary General Meeting to be held </w:t>
            </w:r>
            <w:r w:rsidR="002F7E35" w:rsidRPr="00660783">
              <w:rPr>
                <w:sz w:val="22"/>
                <w:szCs w:val="22"/>
                <w:lang w:val="en-US" w:eastAsia="en-US"/>
              </w:rPr>
              <w:t>on November 22</w:t>
            </w:r>
            <w:r w:rsidR="002F7E35" w:rsidRPr="00660783">
              <w:rPr>
                <w:sz w:val="22"/>
                <w:szCs w:val="22"/>
                <w:vertAlign w:val="superscript"/>
                <w:lang w:val="en-US" w:eastAsia="en-US"/>
              </w:rPr>
              <w:t>nd</w:t>
            </w:r>
            <w:r w:rsidR="002F7E35" w:rsidRPr="00660783">
              <w:rPr>
                <w:sz w:val="22"/>
                <w:szCs w:val="22"/>
                <w:lang w:val="en-US" w:eastAsia="en-US"/>
              </w:rPr>
              <w:t xml:space="preserve"> 2017</w:t>
            </w:r>
            <w:r w:rsidR="005A6C06" w:rsidRPr="00660783">
              <w:rPr>
                <w:sz w:val="22"/>
                <w:szCs w:val="22"/>
                <w:lang w:val="en-US" w:eastAsia="en-US"/>
              </w:rPr>
              <w:t>,</w:t>
            </w:r>
            <w:r w:rsidRPr="00660783">
              <w:rPr>
                <w:sz w:val="22"/>
                <w:szCs w:val="22"/>
                <w:lang w:val="en-US" w:eastAsia="en-US"/>
              </w:rPr>
              <w:t xml:space="preserve"> at the Company's head offices</w:t>
            </w:r>
            <w:r w:rsidR="00B23702" w:rsidRPr="00660783">
              <w:rPr>
                <w:sz w:val="22"/>
                <w:szCs w:val="22"/>
                <w:lang w:val="en-US" w:eastAsia="en-US"/>
              </w:rPr>
              <w:t xml:space="preserve">, </w:t>
            </w:r>
            <w:r w:rsidRPr="00660783">
              <w:rPr>
                <w:sz w:val="22"/>
                <w:szCs w:val="22"/>
                <w:lang w:val="en-US" w:eastAsia="en-US"/>
              </w:rPr>
              <w:t>(the “</w:t>
            </w:r>
            <w:r w:rsidRPr="00660783">
              <w:rPr>
                <w:sz w:val="22"/>
                <w:szCs w:val="22"/>
                <w:u w:val="single"/>
                <w:lang w:val="en-US" w:eastAsia="en-US"/>
              </w:rPr>
              <w:t>EGM</w:t>
            </w:r>
            <w:r w:rsidRPr="00660783">
              <w:rPr>
                <w:sz w:val="22"/>
                <w:szCs w:val="22"/>
                <w:lang w:val="en-US" w:eastAsia="en-US"/>
              </w:rPr>
              <w:t xml:space="preserve">”), to whom are granted powers </w:t>
            </w:r>
            <w:r w:rsidR="00346506" w:rsidRPr="00660783">
              <w:rPr>
                <w:sz w:val="22"/>
                <w:szCs w:val="22"/>
                <w:lang w:val="en-US" w:eastAsia="en-US"/>
              </w:rPr>
              <w:t>to</w:t>
            </w:r>
            <w:r w:rsidR="00C40D38" w:rsidRPr="00660783">
              <w:rPr>
                <w:sz w:val="22"/>
                <w:szCs w:val="22"/>
                <w:lang w:val="en-US" w:eastAsia="en-US"/>
              </w:rPr>
              <w:t>,</w:t>
            </w:r>
            <w:r w:rsidR="00346506" w:rsidRPr="00660783">
              <w:rPr>
                <w:sz w:val="22"/>
                <w:szCs w:val="22"/>
                <w:lang w:val="en-US" w:eastAsia="en-US"/>
              </w:rPr>
              <w:t xml:space="preserve"> </w:t>
            </w:r>
            <w:r w:rsidR="006256E3" w:rsidRPr="00660783">
              <w:rPr>
                <w:sz w:val="22"/>
                <w:szCs w:val="22"/>
                <w:lang w:val="en-US" w:eastAsia="en-US"/>
              </w:rPr>
              <w:t>individually</w:t>
            </w:r>
            <w:r w:rsidR="00C40D38" w:rsidRPr="00660783">
              <w:rPr>
                <w:sz w:val="22"/>
                <w:szCs w:val="22"/>
                <w:lang w:val="en-US" w:eastAsia="en-US"/>
              </w:rPr>
              <w:t>,</w:t>
            </w:r>
            <w:r w:rsidR="00264447" w:rsidRPr="00660783">
              <w:rPr>
                <w:sz w:val="22"/>
                <w:szCs w:val="22"/>
                <w:lang w:val="en-US" w:eastAsia="en-US"/>
              </w:rPr>
              <w:t xml:space="preserve"> </w:t>
            </w:r>
            <w:r w:rsidRPr="00660783">
              <w:rPr>
                <w:b/>
                <w:sz w:val="22"/>
                <w:szCs w:val="22"/>
                <w:lang w:val="en-US" w:eastAsia="en-US"/>
              </w:rPr>
              <w:t>(a)</w:t>
            </w:r>
            <w:r w:rsidRPr="00660783">
              <w:rPr>
                <w:sz w:val="22"/>
                <w:szCs w:val="22"/>
                <w:lang w:val="en-US" w:eastAsia="en-US"/>
              </w:rPr>
              <w:t xml:space="preserve"> vote in all matters submitted at such EGM, </w:t>
            </w:r>
            <w:r w:rsidR="00DD7902" w:rsidRPr="00660783">
              <w:rPr>
                <w:sz w:val="22"/>
                <w:szCs w:val="22"/>
                <w:lang w:val="en-US" w:eastAsia="en-US"/>
              </w:rPr>
              <w:t>as indicated in the voting instruction</w:t>
            </w:r>
            <w:r w:rsidR="006256E3" w:rsidRPr="00660783">
              <w:rPr>
                <w:sz w:val="22"/>
                <w:szCs w:val="22"/>
                <w:lang w:val="en-US" w:eastAsia="en-US"/>
              </w:rPr>
              <w:t xml:space="preserve"> defined in the </w:t>
            </w:r>
            <w:r w:rsidR="00DD7902" w:rsidRPr="00660783">
              <w:rPr>
                <w:sz w:val="22"/>
                <w:szCs w:val="22"/>
                <w:u w:val="single"/>
                <w:lang w:val="en-US" w:eastAsia="en-US"/>
              </w:rPr>
              <w:t>Annex</w:t>
            </w:r>
            <w:r w:rsidR="006256E3" w:rsidRPr="00660783">
              <w:rPr>
                <w:sz w:val="22"/>
                <w:szCs w:val="22"/>
                <w:lang w:val="en-US" w:eastAsia="en-US"/>
              </w:rPr>
              <w:t xml:space="preserve">, which integrates this power of attorney, </w:t>
            </w:r>
            <w:r w:rsidR="004B2FB9" w:rsidRPr="00660783">
              <w:rPr>
                <w:sz w:val="22"/>
                <w:szCs w:val="22"/>
                <w:lang w:val="en-US" w:eastAsia="en-US"/>
              </w:rPr>
              <w:lastRenderedPageBreak/>
              <w:t>and</w:t>
            </w:r>
            <w:r w:rsidR="004B2FB9" w:rsidRPr="00660783">
              <w:rPr>
                <w:sz w:val="22"/>
                <w:szCs w:val="22"/>
                <w:lang w:val="en-US"/>
              </w:rPr>
              <w:t xml:space="preserve"> </w:t>
            </w:r>
            <w:r w:rsidR="004B2FB9" w:rsidRPr="00660783">
              <w:rPr>
                <w:b/>
                <w:sz w:val="22"/>
                <w:szCs w:val="22"/>
                <w:lang w:val="en-US"/>
              </w:rPr>
              <w:t xml:space="preserve">(b) </w:t>
            </w:r>
            <w:r w:rsidR="004B2FB9" w:rsidRPr="00660783">
              <w:rPr>
                <w:sz w:val="22"/>
                <w:szCs w:val="22"/>
                <w:lang w:val="en-US"/>
              </w:rPr>
              <w:t>execute the Company’s Shareholder Attendance Registry Book, the minutes of the EGM, as well as any other document necessary to give effect to the approval of the resolutions above mentioned.</w:t>
            </w:r>
            <w:r w:rsidR="00050729" w:rsidRPr="00660783">
              <w:rPr>
                <w:sz w:val="22"/>
                <w:szCs w:val="22"/>
                <w:lang w:val="en-US"/>
              </w:rPr>
              <w:t xml:space="preserve"> </w:t>
            </w:r>
          </w:p>
        </w:tc>
      </w:tr>
    </w:tbl>
    <w:p w14:paraId="40706A62" w14:textId="77777777" w:rsidR="008625EF" w:rsidRDefault="008625EF" w:rsidP="00871DAE">
      <w:pPr>
        <w:spacing w:line="320" w:lineRule="exact"/>
        <w:jc w:val="center"/>
        <w:rPr>
          <w:b/>
          <w:sz w:val="22"/>
          <w:szCs w:val="22"/>
          <w:lang w:val="en-US"/>
        </w:rPr>
      </w:pPr>
    </w:p>
    <w:p w14:paraId="1EC94CF5" w14:textId="77777777" w:rsidR="00660783" w:rsidRDefault="00660783" w:rsidP="00871DAE">
      <w:pPr>
        <w:spacing w:line="320" w:lineRule="exact"/>
        <w:jc w:val="center"/>
        <w:rPr>
          <w:b/>
          <w:sz w:val="22"/>
          <w:szCs w:val="22"/>
          <w:lang w:val="en-US"/>
        </w:rPr>
      </w:pPr>
    </w:p>
    <w:p w14:paraId="2B9A0E46" w14:textId="77777777" w:rsidR="00660783" w:rsidRPr="00660783" w:rsidRDefault="00660783" w:rsidP="00871DAE">
      <w:pPr>
        <w:spacing w:line="320" w:lineRule="exact"/>
        <w:jc w:val="center"/>
        <w:rPr>
          <w:b/>
          <w:sz w:val="22"/>
          <w:szCs w:val="22"/>
          <w:lang w:val="en-US"/>
        </w:rPr>
      </w:pPr>
    </w:p>
    <w:p w14:paraId="5957004A" w14:textId="77A10916" w:rsidR="003C1DD7" w:rsidRPr="00660783" w:rsidRDefault="00C550ED" w:rsidP="00871DAE">
      <w:pPr>
        <w:spacing w:line="320" w:lineRule="exact"/>
        <w:jc w:val="center"/>
        <w:rPr>
          <w:sz w:val="22"/>
          <w:szCs w:val="22"/>
          <w:lang w:val="en-US"/>
        </w:rPr>
      </w:pPr>
      <w:r w:rsidRPr="00660783">
        <w:rPr>
          <w:sz w:val="22"/>
          <w:szCs w:val="22"/>
          <w:lang w:val="en-US"/>
        </w:rPr>
        <w:t>____________</w:t>
      </w:r>
      <w:r w:rsidR="00660783">
        <w:rPr>
          <w:sz w:val="22"/>
          <w:szCs w:val="22"/>
          <w:lang w:val="en-US"/>
        </w:rPr>
        <w:t>__</w:t>
      </w:r>
      <w:r w:rsidRPr="00660783">
        <w:rPr>
          <w:sz w:val="22"/>
          <w:szCs w:val="22"/>
          <w:lang w:val="en-US"/>
        </w:rPr>
        <w:softHyphen/>
      </w:r>
      <w:r w:rsidRPr="00660783">
        <w:rPr>
          <w:sz w:val="22"/>
          <w:szCs w:val="22"/>
          <w:lang w:val="en-US"/>
        </w:rPr>
        <w:softHyphen/>
      </w:r>
      <w:r w:rsidRPr="00660783">
        <w:rPr>
          <w:sz w:val="22"/>
          <w:szCs w:val="22"/>
          <w:lang w:val="en-US"/>
        </w:rPr>
        <w:softHyphen/>
      </w:r>
      <w:r w:rsidRPr="00660783">
        <w:rPr>
          <w:sz w:val="22"/>
          <w:szCs w:val="22"/>
          <w:lang w:val="en-US"/>
        </w:rPr>
        <w:softHyphen/>
      </w:r>
      <w:r w:rsidRPr="00660783">
        <w:rPr>
          <w:sz w:val="22"/>
          <w:szCs w:val="22"/>
          <w:lang w:val="en-US"/>
        </w:rPr>
        <w:softHyphen/>
        <w:t xml:space="preserve">___ </w:t>
      </w:r>
      <w:r w:rsidR="003C1DD7" w:rsidRPr="00660783">
        <w:rPr>
          <w:sz w:val="22"/>
          <w:szCs w:val="22"/>
          <w:lang w:val="en-US"/>
        </w:rPr>
        <w:t xml:space="preserve">de </w:t>
      </w:r>
      <w:r w:rsidR="00FF37C8" w:rsidRPr="00660783">
        <w:rPr>
          <w:sz w:val="22"/>
          <w:szCs w:val="22"/>
          <w:lang w:val="en-US"/>
        </w:rPr>
        <w:t xml:space="preserve">novembro </w:t>
      </w:r>
      <w:r w:rsidR="00457E61" w:rsidRPr="00660783">
        <w:rPr>
          <w:sz w:val="22"/>
          <w:szCs w:val="22"/>
          <w:lang w:val="en-US"/>
        </w:rPr>
        <w:t>d</w:t>
      </w:r>
      <w:r w:rsidR="00B23702" w:rsidRPr="00660783">
        <w:rPr>
          <w:sz w:val="22"/>
          <w:szCs w:val="22"/>
          <w:lang w:val="en-US"/>
        </w:rPr>
        <w:t>e 201</w:t>
      </w:r>
      <w:r w:rsidR="002F7E35" w:rsidRPr="00660783">
        <w:rPr>
          <w:sz w:val="22"/>
          <w:szCs w:val="22"/>
          <w:lang w:val="en-US"/>
        </w:rPr>
        <w:t>7</w:t>
      </w:r>
      <w:r w:rsidR="006256E3" w:rsidRPr="00660783">
        <w:rPr>
          <w:sz w:val="22"/>
          <w:szCs w:val="22"/>
          <w:lang w:val="en-US"/>
        </w:rPr>
        <w:t>.</w:t>
      </w:r>
      <w:r w:rsidR="003C1DD7" w:rsidRPr="00660783">
        <w:rPr>
          <w:sz w:val="22"/>
          <w:szCs w:val="22"/>
          <w:lang w:val="en-US"/>
        </w:rPr>
        <w:t xml:space="preserve"> / </w:t>
      </w:r>
      <w:r w:rsidRPr="00660783">
        <w:rPr>
          <w:sz w:val="22"/>
          <w:szCs w:val="22"/>
          <w:lang w:val="en-US"/>
        </w:rPr>
        <w:t>______________</w:t>
      </w:r>
      <w:r w:rsidR="0060122C" w:rsidRPr="00660783">
        <w:rPr>
          <w:sz w:val="22"/>
          <w:szCs w:val="22"/>
          <w:lang w:val="en-US"/>
        </w:rPr>
        <w:t>,</w:t>
      </w:r>
      <w:r w:rsidR="003C1DD7" w:rsidRPr="00660783">
        <w:rPr>
          <w:sz w:val="22"/>
          <w:szCs w:val="22"/>
          <w:lang w:val="en-US"/>
        </w:rPr>
        <w:t xml:space="preserve"> </w:t>
      </w:r>
      <w:r w:rsidR="00FF37C8" w:rsidRPr="00660783">
        <w:rPr>
          <w:sz w:val="22"/>
          <w:szCs w:val="22"/>
          <w:lang w:val="en-US"/>
        </w:rPr>
        <w:t>November</w:t>
      </w:r>
      <w:r w:rsidR="00784402" w:rsidRPr="00660783">
        <w:rPr>
          <w:sz w:val="22"/>
          <w:szCs w:val="22"/>
          <w:lang w:val="en-US"/>
        </w:rPr>
        <w:t xml:space="preserve"> </w:t>
      </w:r>
      <w:r w:rsidRPr="00660783">
        <w:rPr>
          <w:sz w:val="22"/>
          <w:szCs w:val="22"/>
          <w:lang w:val="en-US"/>
        </w:rPr>
        <w:t>___</w:t>
      </w:r>
      <w:r w:rsidR="00C40D38" w:rsidRPr="00660783">
        <w:rPr>
          <w:sz w:val="22"/>
          <w:szCs w:val="22"/>
          <w:lang w:val="en-US"/>
        </w:rPr>
        <w:t xml:space="preserve">, </w:t>
      </w:r>
      <w:r w:rsidR="003C1DD7" w:rsidRPr="00660783">
        <w:rPr>
          <w:sz w:val="22"/>
          <w:szCs w:val="22"/>
          <w:lang w:val="en-US"/>
        </w:rPr>
        <w:t>20</w:t>
      </w:r>
      <w:r w:rsidR="00457E61" w:rsidRPr="00660783">
        <w:rPr>
          <w:sz w:val="22"/>
          <w:szCs w:val="22"/>
          <w:lang w:val="en-US"/>
        </w:rPr>
        <w:t>1</w:t>
      </w:r>
      <w:r w:rsidR="002F7E35" w:rsidRPr="00660783">
        <w:rPr>
          <w:sz w:val="22"/>
          <w:szCs w:val="22"/>
          <w:lang w:val="en-US"/>
        </w:rPr>
        <w:t>7</w:t>
      </w:r>
      <w:r w:rsidR="003C1DD7" w:rsidRPr="00660783">
        <w:rPr>
          <w:sz w:val="22"/>
          <w:szCs w:val="22"/>
          <w:lang w:val="en-US"/>
        </w:rPr>
        <w:t>.</w:t>
      </w:r>
    </w:p>
    <w:p w14:paraId="33AE0EBD" w14:textId="77777777" w:rsidR="008625EF" w:rsidRPr="00660783" w:rsidRDefault="008625EF" w:rsidP="00871DAE">
      <w:pPr>
        <w:spacing w:line="320" w:lineRule="exact"/>
        <w:jc w:val="center"/>
        <w:rPr>
          <w:sz w:val="22"/>
          <w:szCs w:val="22"/>
          <w:lang w:val="en-US"/>
        </w:rPr>
      </w:pPr>
    </w:p>
    <w:p w14:paraId="75503D77" w14:textId="77777777" w:rsidR="0009210C" w:rsidRDefault="0009210C" w:rsidP="00871DAE">
      <w:pPr>
        <w:spacing w:line="320" w:lineRule="exact"/>
        <w:jc w:val="center"/>
        <w:rPr>
          <w:sz w:val="22"/>
          <w:szCs w:val="22"/>
          <w:lang w:val="en-US"/>
        </w:rPr>
      </w:pPr>
    </w:p>
    <w:p w14:paraId="502260E8" w14:textId="77777777" w:rsidR="00660783" w:rsidRPr="00660783" w:rsidRDefault="00660783" w:rsidP="00871DAE">
      <w:pPr>
        <w:spacing w:line="320" w:lineRule="exact"/>
        <w:jc w:val="center"/>
        <w:rPr>
          <w:sz w:val="22"/>
          <w:szCs w:val="22"/>
          <w:lang w:val="en-US"/>
        </w:rPr>
      </w:pPr>
    </w:p>
    <w:p w14:paraId="0A609D41" w14:textId="77777777" w:rsidR="00526C60" w:rsidRPr="00660783" w:rsidRDefault="00526C60" w:rsidP="00871DAE">
      <w:pPr>
        <w:spacing w:line="320" w:lineRule="exact"/>
        <w:jc w:val="center"/>
        <w:rPr>
          <w:sz w:val="22"/>
          <w:szCs w:val="22"/>
          <w:lang w:val="en-US"/>
        </w:rPr>
      </w:pPr>
    </w:p>
    <w:p w14:paraId="49CECD90" w14:textId="77777777" w:rsidR="00526C60" w:rsidRPr="00660783" w:rsidRDefault="00526C60" w:rsidP="00526C60">
      <w:pPr>
        <w:spacing w:line="320" w:lineRule="exact"/>
        <w:jc w:val="center"/>
        <w:rPr>
          <w:sz w:val="22"/>
          <w:szCs w:val="22"/>
          <w:lang w:val="en-US"/>
        </w:rPr>
      </w:pPr>
      <w:r w:rsidRPr="00660783">
        <w:rPr>
          <w:sz w:val="22"/>
          <w:szCs w:val="22"/>
          <w:lang w:val="en-US"/>
        </w:rPr>
        <w:t>___________________________________________________________________</w:t>
      </w:r>
    </w:p>
    <w:p w14:paraId="1DB0F88A" w14:textId="49A3289F" w:rsidR="00526C60" w:rsidRPr="00660783" w:rsidRDefault="008B5F90" w:rsidP="00526C60">
      <w:pPr>
        <w:spacing w:line="320" w:lineRule="exact"/>
        <w:jc w:val="center"/>
        <w:rPr>
          <w:b/>
          <w:sz w:val="22"/>
          <w:szCs w:val="22"/>
          <w:lang w:val="en-US"/>
        </w:rPr>
      </w:pPr>
      <w:r w:rsidRPr="00660783">
        <w:rPr>
          <w:b/>
          <w:sz w:val="22"/>
          <w:szCs w:val="22"/>
          <w:lang w:val="en-US"/>
        </w:rPr>
        <w:t xml:space="preserve"> </w:t>
      </w:r>
      <w:r w:rsidR="00660783" w:rsidRPr="00660783">
        <w:rPr>
          <w:b/>
          <w:sz w:val="22"/>
          <w:szCs w:val="22"/>
          <w:lang w:val="en-US"/>
        </w:rPr>
        <w:t>&lt;NAME&gt;</w:t>
      </w:r>
    </w:p>
    <w:p w14:paraId="293B76D7" w14:textId="77777777" w:rsidR="00526C60" w:rsidRPr="00660783" w:rsidRDefault="00526C60" w:rsidP="00526C60">
      <w:pPr>
        <w:tabs>
          <w:tab w:val="left" w:pos="1843"/>
          <w:tab w:val="left" w:pos="1985"/>
        </w:tabs>
        <w:spacing w:line="320" w:lineRule="exact"/>
        <w:jc w:val="center"/>
        <w:rPr>
          <w:sz w:val="22"/>
          <w:szCs w:val="22"/>
          <w:lang w:val="en-US"/>
        </w:rPr>
      </w:pPr>
      <w:r w:rsidRPr="00660783">
        <w:rPr>
          <w:sz w:val="22"/>
          <w:szCs w:val="22"/>
          <w:lang w:val="en-US"/>
        </w:rPr>
        <w:t>Por/By:</w:t>
      </w:r>
    </w:p>
    <w:p w14:paraId="694ACC20" w14:textId="77777777" w:rsidR="00526C60" w:rsidRPr="00660783" w:rsidRDefault="00526C60" w:rsidP="00526C60">
      <w:pPr>
        <w:spacing w:line="320" w:lineRule="exact"/>
        <w:jc w:val="center"/>
        <w:rPr>
          <w:sz w:val="22"/>
          <w:szCs w:val="22"/>
          <w:lang w:val="en-US"/>
        </w:rPr>
      </w:pPr>
      <w:r w:rsidRPr="00660783">
        <w:rPr>
          <w:sz w:val="22"/>
          <w:szCs w:val="22"/>
          <w:lang w:val="en-US"/>
        </w:rPr>
        <w:t xml:space="preserve">Cargo/Title: </w:t>
      </w:r>
    </w:p>
    <w:p w14:paraId="7585E667" w14:textId="77777777" w:rsidR="00526C60" w:rsidRPr="00660783" w:rsidRDefault="00526C60" w:rsidP="00526C60">
      <w:pPr>
        <w:spacing w:line="320" w:lineRule="exact"/>
        <w:jc w:val="center"/>
        <w:rPr>
          <w:sz w:val="22"/>
          <w:szCs w:val="22"/>
          <w:lang w:val="en-US"/>
        </w:rPr>
      </w:pPr>
    </w:p>
    <w:p w14:paraId="2CE4E425" w14:textId="77777777" w:rsidR="00526C60" w:rsidRPr="00660783" w:rsidRDefault="00526C60" w:rsidP="00526C60">
      <w:pPr>
        <w:spacing w:line="320" w:lineRule="exact"/>
        <w:jc w:val="center"/>
        <w:rPr>
          <w:sz w:val="22"/>
          <w:szCs w:val="22"/>
          <w:lang w:val="en-US"/>
        </w:rPr>
      </w:pPr>
      <w:r w:rsidRPr="00660783">
        <w:rPr>
          <w:sz w:val="22"/>
          <w:szCs w:val="22"/>
          <w:lang w:val="en-US"/>
        </w:rPr>
        <w:t>__________________________________________________________</w:t>
      </w:r>
    </w:p>
    <w:p w14:paraId="64113A7A" w14:textId="6C011AF2" w:rsidR="00526C60" w:rsidRPr="00660783" w:rsidRDefault="008B5F90" w:rsidP="00526C60">
      <w:pPr>
        <w:spacing w:line="320" w:lineRule="exact"/>
        <w:jc w:val="center"/>
        <w:rPr>
          <w:b/>
          <w:sz w:val="22"/>
          <w:szCs w:val="22"/>
          <w:lang w:val="en-US"/>
        </w:rPr>
      </w:pPr>
      <w:r w:rsidRPr="00660783">
        <w:rPr>
          <w:b/>
          <w:sz w:val="22"/>
          <w:szCs w:val="22"/>
          <w:lang w:val="en-US"/>
        </w:rPr>
        <w:t xml:space="preserve">  </w:t>
      </w:r>
      <w:r w:rsidR="003D69FD" w:rsidRPr="00660783">
        <w:rPr>
          <w:b/>
          <w:sz w:val="22"/>
          <w:szCs w:val="22"/>
          <w:lang w:val="en-US"/>
        </w:rPr>
        <w:t xml:space="preserve"> </w:t>
      </w:r>
    </w:p>
    <w:p w14:paraId="737D977C" w14:textId="77777777" w:rsidR="00921D4E" w:rsidRPr="00660783" w:rsidRDefault="00921D4E" w:rsidP="00526C60">
      <w:pPr>
        <w:spacing w:line="320" w:lineRule="exact"/>
        <w:jc w:val="center"/>
        <w:rPr>
          <w:b/>
          <w:sz w:val="22"/>
          <w:szCs w:val="22"/>
          <w:lang w:val="en-US"/>
        </w:rPr>
      </w:pPr>
    </w:p>
    <w:p w14:paraId="03FD4EC3" w14:textId="77777777" w:rsidR="00526C60" w:rsidRPr="00660783" w:rsidRDefault="00526C60" w:rsidP="00526C60">
      <w:pPr>
        <w:tabs>
          <w:tab w:val="left" w:pos="1701"/>
          <w:tab w:val="left" w:pos="1843"/>
          <w:tab w:val="left" w:pos="1985"/>
        </w:tabs>
        <w:spacing w:line="320" w:lineRule="exact"/>
        <w:jc w:val="center"/>
        <w:rPr>
          <w:sz w:val="22"/>
          <w:szCs w:val="22"/>
          <w:lang w:val="en-US"/>
        </w:rPr>
      </w:pPr>
      <w:r w:rsidRPr="00660783">
        <w:rPr>
          <w:sz w:val="22"/>
          <w:szCs w:val="22"/>
          <w:lang w:val="en-US"/>
        </w:rPr>
        <w:t>Por/By:</w:t>
      </w:r>
    </w:p>
    <w:p w14:paraId="275E7A7D" w14:textId="27C34CA8" w:rsidR="00050729" w:rsidRPr="00660783" w:rsidRDefault="00526C60" w:rsidP="00526C60">
      <w:pPr>
        <w:spacing w:line="320" w:lineRule="exact"/>
        <w:jc w:val="center"/>
        <w:rPr>
          <w:b/>
          <w:smallCaps/>
          <w:sz w:val="22"/>
          <w:szCs w:val="22"/>
          <w:u w:val="single"/>
          <w:lang w:val="en-US"/>
        </w:rPr>
      </w:pPr>
      <w:r w:rsidRPr="00660783">
        <w:rPr>
          <w:sz w:val="22"/>
          <w:szCs w:val="22"/>
          <w:lang w:val="en-US"/>
        </w:rPr>
        <w:t xml:space="preserve">Cargo/Title: </w:t>
      </w:r>
      <w:r w:rsidRPr="00660783">
        <w:rPr>
          <w:sz w:val="22"/>
          <w:szCs w:val="22"/>
          <w:lang w:val="en-US"/>
        </w:rPr>
        <w:br w:type="page"/>
      </w:r>
      <w:r w:rsidR="00440F87" w:rsidRPr="00660783">
        <w:rPr>
          <w:b/>
          <w:smallCaps/>
          <w:sz w:val="22"/>
          <w:szCs w:val="22"/>
          <w:u w:val="single"/>
          <w:lang w:val="en-US"/>
        </w:rPr>
        <w:lastRenderedPageBreak/>
        <w:t>Anexo / Annex</w:t>
      </w:r>
    </w:p>
    <w:p w14:paraId="2CA9750A" w14:textId="77777777" w:rsidR="003A0A07" w:rsidRPr="00660783" w:rsidRDefault="003A0A07" w:rsidP="00871DAE">
      <w:pPr>
        <w:spacing w:line="320" w:lineRule="exact"/>
        <w:jc w:val="center"/>
        <w:rPr>
          <w:b/>
          <w:smallCaps/>
          <w:sz w:val="22"/>
          <w:szCs w:val="22"/>
          <w:u w:val="single"/>
          <w:lang w:val="en-US"/>
        </w:rPr>
      </w:pPr>
    </w:p>
    <w:p w14:paraId="47904A22" w14:textId="516ECAFB" w:rsidR="00E51AFB" w:rsidRPr="00660783" w:rsidRDefault="0039219E" w:rsidP="0039219E">
      <w:pPr>
        <w:spacing w:line="320" w:lineRule="exact"/>
        <w:jc w:val="both"/>
        <w:rPr>
          <w:i/>
          <w:sz w:val="22"/>
          <w:szCs w:val="22"/>
          <w:lang w:val="en-US" w:eastAsia="en-US"/>
        </w:rPr>
      </w:pPr>
      <w:r w:rsidRPr="00660783">
        <w:rPr>
          <w:sz w:val="22"/>
          <w:szCs w:val="22"/>
          <w:lang w:val="en-US" w:eastAsia="en-US"/>
        </w:rPr>
        <w:t xml:space="preserve">Instruções de voto do </w:t>
      </w:r>
      <w:r w:rsidR="00FF139E" w:rsidRPr="00660783">
        <w:rPr>
          <w:sz w:val="22"/>
          <w:szCs w:val="22"/>
          <w:lang w:val="en-US" w:eastAsia="en-US"/>
        </w:rPr>
        <w:t xml:space="preserve">acionista </w:t>
      </w:r>
      <w:r w:rsidR="00660783">
        <w:rPr>
          <w:sz w:val="22"/>
          <w:szCs w:val="22"/>
          <w:lang w:val="en-US"/>
        </w:rPr>
        <w:t>&lt;NOME&gt;</w:t>
      </w:r>
      <w:r w:rsidR="007E0D04" w:rsidRPr="00660783">
        <w:rPr>
          <w:sz w:val="22"/>
          <w:szCs w:val="22"/>
          <w:lang w:val="en-US" w:eastAsia="en-US"/>
        </w:rPr>
        <w:t xml:space="preserve"> </w:t>
      </w:r>
      <w:r w:rsidR="00FF139E" w:rsidRPr="00660783">
        <w:rPr>
          <w:sz w:val="22"/>
          <w:szCs w:val="22"/>
          <w:lang w:val="en-US" w:eastAsia="en-US"/>
        </w:rPr>
        <w:t xml:space="preserve">para </w:t>
      </w:r>
      <w:r w:rsidRPr="00660783">
        <w:rPr>
          <w:sz w:val="22"/>
          <w:szCs w:val="22"/>
          <w:lang w:val="en-US" w:eastAsia="en-US"/>
        </w:rPr>
        <w:t>a AGE da Companhia a ser realizada</w:t>
      </w:r>
      <w:r w:rsidR="002B605A" w:rsidRPr="00660783">
        <w:rPr>
          <w:sz w:val="22"/>
          <w:szCs w:val="22"/>
          <w:lang w:val="en-US" w:eastAsia="en-US"/>
        </w:rPr>
        <w:t xml:space="preserve"> </w:t>
      </w:r>
      <w:r w:rsidR="00BF72B5" w:rsidRPr="00660783">
        <w:rPr>
          <w:sz w:val="22"/>
          <w:szCs w:val="22"/>
          <w:lang w:val="en-US" w:eastAsia="en-US"/>
        </w:rPr>
        <w:t>em 22 de novembro de 2017</w:t>
      </w:r>
      <w:r w:rsidR="002B605A" w:rsidRPr="00660783">
        <w:rPr>
          <w:sz w:val="22"/>
          <w:szCs w:val="22"/>
          <w:lang w:val="en-US" w:eastAsia="en-US"/>
        </w:rPr>
        <w:t xml:space="preserve">, contendo a seguinte ordem do dia: </w:t>
      </w:r>
      <w:r w:rsidRPr="00660783">
        <w:rPr>
          <w:sz w:val="22"/>
          <w:szCs w:val="22"/>
          <w:lang w:val="en-US" w:eastAsia="en-US"/>
        </w:rPr>
        <w:t xml:space="preserve">/ </w:t>
      </w:r>
      <w:r w:rsidRPr="00660783">
        <w:rPr>
          <w:i/>
          <w:sz w:val="22"/>
          <w:szCs w:val="22"/>
          <w:lang w:val="en-US" w:eastAsia="en-US"/>
        </w:rPr>
        <w:t xml:space="preserve">Voting instructions of the shareholder </w:t>
      </w:r>
      <w:r w:rsidR="00660783">
        <w:rPr>
          <w:i/>
          <w:sz w:val="22"/>
          <w:szCs w:val="22"/>
          <w:lang w:val="en-US" w:eastAsia="en-US"/>
        </w:rPr>
        <w:t>&lt;NAME&gt;</w:t>
      </w:r>
      <w:r w:rsidR="007E0D04" w:rsidRPr="00660783">
        <w:rPr>
          <w:sz w:val="22"/>
          <w:szCs w:val="22"/>
          <w:lang w:val="en-US" w:eastAsia="en-US"/>
        </w:rPr>
        <w:t xml:space="preserve"> </w:t>
      </w:r>
      <w:bookmarkStart w:id="0" w:name="_GoBack"/>
      <w:bookmarkEnd w:id="0"/>
      <w:r w:rsidRPr="00660783">
        <w:rPr>
          <w:i/>
          <w:sz w:val="22"/>
          <w:szCs w:val="22"/>
          <w:lang w:val="en-US" w:eastAsia="en-US"/>
        </w:rPr>
        <w:t>for the EGM of the Company to be held</w:t>
      </w:r>
      <w:r w:rsidR="00D15A3E" w:rsidRPr="00660783">
        <w:rPr>
          <w:i/>
          <w:sz w:val="22"/>
          <w:szCs w:val="22"/>
          <w:lang w:val="en-US" w:eastAsia="en-US"/>
        </w:rPr>
        <w:t xml:space="preserve"> </w:t>
      </w:r>
      <w:r w:rsidR="00BF72B5" w:rsidRPr="00660783">
        <w:rPr>
          <w:i/>
          <w:sz w:val="22"/>
          <w:szCs w:val="22"/>
          <w:lang w:val="en-US" w:eastAsia="en-US"/>
        </w:rPr>
        <w:t>on November 22nd, 2017</w:t>
      </w:r>
      <w:r w:rsidR="002B605A" w:rsidRPr="00660783">
        <w:rPr>
          <w:i/>
          <w:sz w:val="22"/>
          <w:szCs w:val="22"/>
          <w:lang w:val="en-US" w:eastAsia="en-US"/>
        </w:rPr>
        <w:t>, with the following agenda:</w:t>
      </w:r>
    </w:p>
    <w:p w14:paraId="6D12501F" w14:textId="77777777" w:rsidR="007E0D04" w:rsidRPr="00660783" w:rsidRDefault="007E0D04" w:rsidP="0039219E">
      <w:pPr>
        <w:spacing w:line="320" w:lineRule="exact"/>
        <w:jc w:val="both"/>
        <w:rPr>
          <w:i/>
          <w:sz w:val="22"/>
          <w:szCs w:val="22"/>
          <w:lang w:val="en-US" w:eastAsia="en-US"/>
        </w:rPr>
      </w:pPr>
    </w:p>
    <w:tbl>
      <w:tblPr>
        <w:tblStyle w:val="Tabelacomgrade"/>
        <w:tblW w:w="9634" w:type="dxa"/>
        <w:tblLayout w:type="fixed"/>
        <w:tblLook w:val="04A0" w:firstRow="1" w:lastRow="0" w:firstColumn="1" w:lastColumn="0" w:noHBand="0" w:noVBand="1"/>
      </w:tblPr>
      <w:tblGrid>
        <w:gridCol w:w="6374"/>
        <w:gridCol w:w="1134"/>
        <w:gridCol w:w="1105"/>
        <w:gridCol w:w="1021"/>
      </w:tblGrid>
      <w:tr w:rsidR="00254F75" w:rsidRPr="00660783" w14:paraId="188387FC" w14:textId="77777777" w:rsidTr="00117C61">
        <w:trPr>
          <w:trHeight w:val="511"/>
        </w:trPr>
        <w:tc>
          <w:tcPr>
            <w:tcW w:w="6374" w:type="dxa"/>
            <w:vAlign w:val="center"/>
          </w:tcPr>
          <w:p w14:paraId="1FABA959" w14:textId="77777777" w:rsidR="000B3DB9" w:rsidRPr="00660783" w:rsidRDefault="00254F75" w:rsidP="00334060">
            <w:pPr>
              <w:spacing w:line="320" w:lineRule="exact"/>
              <w:jc w:val="center"/>
              <w:rPr>
                <w:sz w:val="22"/>
                <w:szCs w:val="22"/>
                <w:lang w:val="en-US"/>
              </w:rPr>
            </w:pPr>
            <w:r w:rsidRPr="00660783">
              <w:rPr>
                <w:sz w:val="22"/>
                <w:szCs w:val="22"/>
                <w:lang w:val="en-US"/>
              </w:rPr>
              <w:t>Ordem do Dia/</w:t>
            </w:r>
            <w:r w:rsidR="008625EF" w:rsidRPr="00660783">
              <w:rPr>
                <w:sz w:val="22"/>
                <w:szCs w:val="22"/>
                <w:lang w:val="en-US"/>
              </w:rPr>
              <w:t xml:space="preserve"> </w:t>
            </w:r>
          </w:p>
          <w:p w14:paraId="43BD90D3" w14:textId="399AEE87" w:rsidR="00254F75" w:rsidRPr="00660783" w:rsidRDefault="00254F75" w:rsidP="00334060">
            <w:pPr>
              <w:spacing w:line="320" w:lineRule="exact"/>
              <w:jc w:val="center"/>
              <w:rPr>
                <w:sz w:val="22"/>
                <w:szCs w:val="22"/>
                <w:lang w:val="en-US"/>
              </w:rPr>
            </w:pPr>
            <w:r w:rsidRPr="00660783">
              <w:rPr>
                <w:i/>
                <w:sz w:val="22"/>
                <w:szCs w:val="22"/>
                <w:lang w:val="en-US"/>
              </w:rPr>
              <w:t>Agenda</w:t>
            </w:r>
          </w:p>
        </w:tc>
        <w:tc>
          <w:tcPr>
            <w:tcW w:w="1134" w:type="dxa"/>
            <w:vAlign w:val="center"/>
          </w:tcPr>
          <w:p w14:paraId="0FD273BB" w14:textId="77777777" w:rsidR="000B3DB9" w:rsidRPr="00660783" w:rsidRDefault="00254F75" w:rsidP="00334060">
            <w:pPr>
              <w:spacing w:line="320" w:lineRule="exact"/>
              <w:jc w:val="center"/>
              <w:rPr>
                <w:sz w:val="22"/>
                <w:szCs w:val="22"/>
                <w:lang w:val="en-US"/>
              </w:rPr>
            </w:pPr>
            <w:r w:rsidRPr="00660783">
              <w:rPr>
                <w:sz w:val="22"/>
                <w:szCs w:val="22"/>
                <w:lang w:val="en-US"/>
              </w:rPr>
              <w:t>A favor/</w:t>
            </w:r>
            <w:r w:rsidR="008625EF" w:rsidRPr="00660783">
              <w:rPr>
                <w:sz w:val="22"/>
                <w:szCs w:val="22"/>
                <w:lang w:val="en-US"/>
              </w:rPr>
              <w:t xml:space="preserve"> </w:t>
            </w:r>
          </w:p>
          <w:p w14:paraId="281211E0" w14:textId="17AE958B" w:rsidR="00254F75" w:rsidRPr="00660783" w:rsidRDefault="00254F75" w:rsidP="00334060">
            <w:pPr>
              <w:spacing w:line="320" w:lineRule="exact"/>
              <w:jc w:val="center"/>
              <w:rPr>
                <w:sz w:val="22"/>
                <w:szCs w:val="22"/>
                <w:lang w:val="en-US"/>
              </w:rPr>
            </w:pPr>
            <w:r w:rsidRPr="00660783">
              <w:rPr>
                <w:i/>
                <w:sz w:val="22"/>
                <w:szCs w:val="22"/>
                <w:lang w:val="en-US"/>
              </w:rPr>
              <w:t>For</w:t>
            </w:r>
          </w:p>
        </w:tc>
        <w:tc>
          <w:tcPr>
            <w:tcW w:w="1105" w:type="dxa"/>
            <w:vAlign w:val="center"/>
          </w:tcPr>
          <w:p w14:paraId="6D5FDCE2" w14:textId="77777777" w:rsidR="00DB3E90" w:rsidRPr="00660783" w:rsidRDefault="00254F75" w:rsidP="00334060">
            <w:pPr>
              <w:spacing w:line="320" w:lineRule="exact"/>
              <w:jc w:val="center"/>
              <w:rPr>
                <w:sz w:val="22"/>
                <w:szCs w:val="22"/>
                <w:lang w:val="en-US"/>
              </w:rPr>
            </w:pPr>
            <w:r w:rsidRPr="00660783">
              <w:rPr>
                <w:sz w:val="22"/>
                <w:szCs w:val="22"/>
                <w:lang w:val="en-US"/>
              </w:rPr>
              <w:t>Abster/</w:t>
            </w:r>
            <w:r w:rsidR="008625EF" w:rsidRPr="00660783">
              <w:rPr>
                <w:sz w:val="22"/>
                <w:szCs w:val="22"/>
                <w:lang w:val="en-US"/>
              </w:rPr>
              <w:t xml:space="preserve"> </w:t>
            </w:r>
          </w:p>
          <w:p w14:paraId="5AC9C511" w14:textId="11A9AD89" w:rsidR="00254F75" w:rsidRPr="00660783" w:rsidRDefault="00254F75" w:rsidP="00334060">
            <w:pPr>
              <w:spacing w:line="320" w:lineRule="exact"/>
              <w:jc w:val="center"/>
              <w:rPr>
                <w:sz w:val="22"/>
                <w:szCs w:val="22"/>
              </w:rPr>
            </w:pPr>
            <w:r w:rsidRPr="00660783">
              <w:rPr>
                <w:i/>
                <w:sz w:val="22"/>
                <w:szCs w:val="22"/>
                <w:lang w:val="en-US"/>
              </w:rPr>
              <w:t>Abstai</w:t>
            </w:r>
            <w:r w:rsidRPr="00660783">
              <w:rPr>
                <w:i/>
                <w:sz w:val="22"/>
                <w:szCs w:val="22"/>
              </w:rPr>
              <w:t>n</w:t>
            </w:r>
          </w:p>
        </w:tc>
        <w:tc>
          <w:tcPr>
            <w:tcW w:w="1021" w:type="dxa"/>
            <w:vAlign w:val="center"/>
          </w:tcPr>
          <w:p w14:paraId="71BA70BA" w14:textId="05D328CB" w:rsidR="00254F75" w:rsidRPr="00660783" w:rsidRDefault="00254F75" w:rsidP="00334060">
            <w:pPr>
              <w:spacing w:line="320" w:lineRule="exact"/>
              <w:jc w:val="center"/>
              <w:rPr>
                <w:sz w:val="22"/>
                <w:szCs w:val="22"/>
              </w:rPr>
            </w:pPr>
            <w:r w:rsidRPr="00660783">
              <w:rPr>
                <w:sz w:val="22"/>
                <w:szCs w:val="22"/>
              </w:rPr>
              <w:t>Contra/</w:t>
            </w:r>
            <w:r w:rsidR="008625EF" w:rsidRPr="00660783">
              <w:rPr>
                <w:sz w:val="22"/>
                <w:szCs w:val="22"/>
              </w:rPr>
              <w:t xml:space="preserve"> </w:t>
            </w:r>
            <w:r w:rsidRPr="00660783">
              <w:rPr>
                <w:i/>
                <w:sz w:val="22"/>
                <w:szCs w:val="22"/>
              </w:rPr>
              <w:t>Against</w:t>
            </w:r>
          </w:p>
        </w:tc>
      </w:tr>
      <w:tr w:rsidR="00254F75" w:rsidRPr="00660783" w14:paraId="0BCF92CE" w14:textId="77777777" w:rsidTr="00117C61">
        <w:tc>
          <w:tcPr>
            <w:tcW w:w="6374" w:type="dxa"/>
          </w:tcPr>
          <w:p w14:paraId="3D2F3D00" w14:textId="28DDC406" w:rsidR="00716455" w:rsidRPr="00660783" w:rsidRDefault="00254F75" w:rsidP="00334060">
            <w:pPr>
              <w:spacing w:line="320" w:lineRule="exact"/>
              <w:jc w:val="both"/>
              <w:rPr>
                <w:i/>
                <w:sz w:val="22"/>
                <w:szCs w:val="22"/>
                <w:lang w:val="en-US" w:eastAsia="en-US"/>
              </w:rPr>
            </w:pPr>
            <w:r w:rsidRPr="00660783">
              <w:rPr>
                <w:b/>
                <w:sz w:val="22"/>
                <w:szCs w:val="22"/>
                <w:lang w:eastAsia="en-US"/>
              </w:rPr>
              <w:t>(i)</w:t>
            </w:r>
            <w:r w:rsidRPr="00660783">
              <w:rPr>
                <w:sz w:val="22"/>
                <w:szCs w:val="22"/>
                <w:lang w:eastAsia="en-US"/>
              </w:rPr>
              <w:t xml:space="preserve"> </w:t>
            </w:r>
            <w:r w:rsidR="00BF72B5" w:rsidRPr="00660783">
              <w:rPr>
                <w:sz w:val="22"/>
                <w:szCs w:val="22"/>
                <w:lang w:eastAsia="en-US"/>
              </w:rPr>
              <w:t>aprovar o redimensionamento do aumento do capital social da Companhia deliberado na Assembleia Geral Extraordinária realizada em 26.08.2015, no valor original de R$209.492.091,00, redimensionado para R$166.860.334,70 na Assembleia Geral Extraordinária da Companhia realizada em 08.12.2016 (“</w:t>
            </w:r>
            <w:r w:rsidR="00BF72B5" w:rsidRPr="00660783">
              <w:rPr>
                <w:sz w:val="22"/>
                <w:szCs w:val="22"/>
                <w:u w:val="single"/>
                <w:lang w:eastAsia="en-US"/>
              </w:rPr>
              <w:t>Aumento de Capital</w:t>
            </w:r>
            <w:r w:rsidR="00BF72B5" w:rsidRPr="00660783">
              <w:rPr>
                <w:sz w:val="22"/>
                <w:szCs w:val="22"/>
                <w:lang w:eastAsia="en-US"/>
              </w:rPr>
              <w:t xml:space="preserve">”), </w:t>
            </w:r>
            <w:r w:rsidR="00BF72B5" w:rsidRPr="00660783">
              <w:rPr>
                <w:b/>
                <w:sz w:val="22"/>
                <w:szCs w:val="22"/>
                <w:u w:val="single"/>
                <w:lang w:eastAsia="en-US"/>
              </w:rPr>
              <w:t>para</w:t>
            </w:r>
            <w:r w:rsidR="00BF72B5" w:rsidRPr="00660783">
              <w:rPr>
                <w:sz w:val="22"/>
                <w:szCs w:val="22"/>
                <w:lang w:eastAsia="en-US"/>
              </w:rPr>
              <w:t xml:space="preserve"> R$124.228.578,40, resultando na redução do capital social da Companhia em R$42.631.756,30, mediante o cancelamento de 152.788 do total de 593.474 ações subscritas no âmbito do Aumento de Capital e parcialmente integralizadas, com a realocação do valor já realizado entre as ações subscritas e parcialmente integralizadas remanescentes, conforme Proposta da Administração e procedimentos previstos na lei societária</w:t>
            </w:r>
            <w:r w:rsidR="00117C61" w:rsidRPr="00660783">
              <w:rPr>
                <w:sz w:val="22"/>
                <w:szCs w:val="22"/>
                <w:lang w:eastAsia="en-US"/>
              </w:rPr>
              <w:t xml:space="preserve">. </w:t>
            </w:r>
            <w:r w:rsidR="004F6E3D" w:rsidRPr="00660783">
              <w:rPr>
                <w:sz w:val="22"/>
                <w:szCs w:val="22"/>
                <w:lang w:val="en-US" w:eastAsia="en-US"/>
              </w:rPr>
              <w:t>|</w:t>
            </w:r>
            <w:r w:rsidRPr="00660783">
              <w:rPr>
                <w:sz w:val="22"/>
                <w:szCs w:val="22"/>
                <w:lang w:val="en-US" w:eastAsia="en-US"/>
              </w:rPr>
              <w:t xml:space="preserve"> </w:t>
            </w:r>
            <w:r w:rsidR="00BF72B5" w:rsidRPr="00660783">
              <w:rPr>
                <w:i/>
                <w:sz w:val="22"/>
                <w:szCs w:val="22"/>
                <w:lang w:val="en-US" w:eastAsia="en-US"/>
              </w:rPr>
              <w:t>Approve the resizing of Company’s capital increase approved at the Extraordinary General Meeting held on August 26, 2015 (“Capital Increase”), from the original amount of BRL 209,492,091.00, resized to BRL 166,860,334.70 at the Extraordinary General Meeting held on December 08, 2016 (“</w:t>
            </w:r>
            <w:r w:rsidR="00BF72B5" w:rsidRPr="00660783">
              <w:rPr>
                <w:i/>
                <w:sz w:val="22"/>
                <w:szCs w:val="22"/>
                <w:u w:val="single"/>
                <w:lang w:val="en-US" w:eastAsia="en-US"/>
              </w:rPr>
              <w:t>Capital Increase</w:t>
            </w:r>
            <w:r w:rsidR="00BF72B5" w:rsidRPr="00660783">
              <w:rPr>
                <w:i/>
                <w:sz w:val="22"/>
                <w:szCs w:val="22"/>
                <w:lang w:val="en-US" w:eastAsia="en-US"/>
              </w:rPr>
              <w:t xml:space="preserve">”), </w:t>
            </w:r>
            <w:r w:rsidR="00BF72B5" w:rsidRPr="00660783">
              <w:rPr>
                <w:b/>
                <w:i/>
                <w:sz w:val="22"/>
                <w:szCs w:val="22"/>
                <w:u w:val="single"/>
                <w:lang w:val="en-US" w:eastAsia="en-US"/>
              </w:rPr>
              <w:t>to</w:t>
            </w:r>
            <w:r w:rsidR="00BF72B5" w:rsidRPr="00660783">
              <w:rPr>
                <w:i/>
                <w:sz w:val="22"/>
                <w:szCs w:val="22"/>
                <w:lang w:val="en-US" w:eastAsia="en-US"/>
              </w:rPr>
              <w:t xml:space="preserve"> BRL 124,228,578.40, which will result in the reduction of the Company's share capital by BRL 42,631,756.30, through cancellation of 152,788] of the total 593,474 issued shares subscribed under the Capital Increase and not yet paid-up, with reallocation of the amount already paid among the remaining subscribed and remaining partially Paid-in shares, as per Administration Proposal and procedures set forth under the Brazilian Corporation Law</w:t>
            </w:r>
            <w:r w:rsidRPr="00660783">
              <w:rPr>
                <w:i/>
                <w:sz w:val="22"/>
                <w:szCs w:val="22"/>
                <w:lang w:val="en-US" w:eastAsia="en-US"/>
              </w:rPr>
              <w:t>;</w:t>
            </w:r>
          </w:p>
          <w:p w14:paraId="78898F44" w14:textId="77777777" w:rsidR="00254F75" w:rsidRPr="00660783" w:rsidRDefault="00254F75" w:rsidP="00334060">
            <w:pPr>
              <w:spacing w:line="320" w:lineRule="exact"/>
              <w:jc w:val="both"/>
              <w:rPr>
                <w:sz w:val="22"/>
                <w:szCs w:val="22"/>
                <w:lang w:val="en-US" w:eastAsia="en-US"/>
              </w:rPr>
            </w:pPr>
          </w:p>
        </w:tc>
        <w:tc>
          <w:tcPr>
            <w:tcW w:w="1134" w:type="dxa"/>
            <w:vAlign w:val="center"/>
          </w:tcPr>
          <w:sdt>
            <w:sdtPr>
              <w:rPr>
                <w:sz w:val="22"/>
                <w:szCs w:val="22"/>
                <w:lang w:eastAsia="en-US"/>
              </w:rPr>
              <w:id w:val="-194378697"/>
              <w14:checkbox>
                <w14:checked w14:val="0"/>
                <w14:checkedState w14:val="2612" w14:font="MS Gothic"/>
                <w14:uncheckedState w14:val="2610" w14:font="MS Gothic"/>
              </w14:checkbox>
            </w:sdtPr>
            <w:sdtEndPr/>
            <w:sdtContent>
              <w:p w14:paraId="504A2B2C" w14:textId="3B54BF4F" w:rsidR="00254F75" w:rsidRPr="00660783" w:rsidRDefault="000B3DB9" w:rsidP="00334060">
                <w:pPr>
                  <w:spacing w:line="320" w:lineRule="exact"/>
                  <w:jc w:val="center"/>
                  <w:rPr>
                    <w:sz w:val="22"/>
                    <w:szCs w:val="22"/>
                    <w:lang w:eastAsia="en-US"/>
                  </w:rPr>
                </w:pPr>
                <w:r w:rsidRPr="00660783">
                  <w:rPr>
                    <w:rFonts w:ascii="Segoe UI Symbol" w:eastAsia="MS Mincho" w:hAnsi="Segoe UI Symbol" w:cs="Segoe UI Symbol"/>
                    <w:sz w:val="22"/>
                    <w:szCs w:val="22"/>
                    <w:lang w:eastAsia="en-US"/>
                  </w:rPr>
                  <w:t>☐</w:t>
                </w:r>
              </w:p>
            </w:sdtContent>
          </w:sdt>
        </w:tc>
        <w:sdt>
          <w:sdtPr>
            <w:rPr>
              <w:sz w:val="22"/>
              <w:szCs w:val="22"/>
              <w:lang w:eastAsia="en-US"/>
            </w:rPr>
            <w:id w:val="-1519840913"/>
            <w14:checkbox>
              <w14:checked w14:val="0"/>
              <w14:checkedState w14:val="2612" w14:font="MS Gothic"/>
              <w14:uncheckedState w14:val="2610" w14:font="MS Gothic"/>
            </w14:checkbox>
          </w:sdtPr>
          <w:sdtEndPr/>
          <w:sdtContent>
            <w:tc>
              <w:tcPr>
                <w:tcW w:w="1105" w:type="dxa"/>
                <w:vAlign w:val="center"/>
              </w:tcPr>
              <w:p w14:paraId="48672069" w14:textId="0D078598" w:rsidR="00254F75" w:rsidRPr="00660783" w:rsidRDefault="000B3DB9" w:rsidP="00334060">
                <w:pPr>
                  <w:spacing w:line="320" w:lineRule="exact"/>
                  <w:jc w:val="center"/>
                  <w:rPr>
                    <w:sz w:val="22"/>
                    <w:szCs w:val="22"/>
                    <w:lang w:eastAsia="en-US"/>
                  </w:rPr>
                </w:pPr>
                <w:r w:rsidRPr="00660783">
                  <w:rPr>
                    <w:rFonts w:ascii="Segoe UI Symbol" w:eastAsia="MS Mincho" w:hAnsi="Segoe UI Symbol" w:cs="Segoe UI Symbol"/>
                    <w:sz w:val="22"/>
                    <w:szCs w:val="22"/>
                    <w:lang w:eastAsia="en-US"/>
                  </w:rPr>
                  <w:t>☐</w:t>
                </w:r>
              </w:p>
            </w:tc>
          </w:sdtContent>
        </w:sdt>
        <w:sdt>
          <w:sdtPr>
            <w:rPr>
              <w:sz w:val="22"/>
              <w:szCs w:val="22"/>
              <w:lang w:eastAsia="en-US"/>
            </w:rPr>
            <w:id w:val="-129180512"/>
            <w14:checkbox>
              <w14:checked w14:val="0"/>
              <w14:checkedState w14:val="2612" w14:font="MS Gothic"/>
              <w14:uncheckedState w14:val="2610" w14:font="MS Gothic"/>
            </w14:checkbox>
          </w:sdtPr>
          <w:sdtEndPr/>
          <w:sdtContent>
            <w:tc>
              <w:tcPr>
                <w:tcW w:w="1021" w:type="dxa"/>
                <w:vAlign w:val="center"/>
              </w:tcPr>
              <w:p w14:paraId="3753256D" w14:textId="77777777" w:rsidR="00254F75" w:rsidRPr="00660783" w:rsidRDefault="00254F75" w:rsidP="00334060">
                <w:pPr>
                  <w:spacing w:line="320" w:lineRule="exact"/>
                  <w:jc w:val="center"/>
                  <w:rPr>
                    <w:sz w:val="22"/>
                    <w:szCs w:val="22"/>
                    <w:lang w:eastAsia="en-US"/>
                  </w:rPr>
                </w:pPr>
                <w:r w:rsidRPr="00660783">
                  <w:rPr>
                    <w:rFonts w:ascii="Segoe UI Symbol" w:eastAsia="MS Mincho" w:hAnsi="Segoe UI Symbol" w:cs="Segoe UI Symbol"/>
                    <w:sz w:val="22"/>
                    <w:szCs w:val="22"/>
                    <w:lang w:eastAsia="en-US"/>
                  </w:rPr>
                  <w:t>☐</w:t>
                </w:r>
              </w:p>
            </w:tc>
          </w:sdtContent>
        </w:sdt>
      </w:tr>
      <w:tr w:rsidR="00254F75" w:rsidRPr="00660783" w14:paraId="2F55F697" w14:textId="77777777" w:rsidTr="00117C61">
        <w:tc>
          <w:tcPr>
            <w:tcW w:w="6374" w:type="dxa"/>
          </w:tcPr>
          <w:p w14:paraId="6AA1D8E2" w14:textId="6AE17F27" w:rsidR="00254F75" w:rsidRPr="00660783" w:rsidRDefault="00254F75" w:rsidP="005328BC">
            <w:pPr>
              <w:spacing w:line="320" w:lineRule="exact"/>
              <w:jc w:val="both"/>
              <w:rPr>
                <w:i/>
                <w:sz w:val="22"/>
                <w:szCs w:val="22"/>
                <w:lang w:val="en-US"/>
              </w:rPr>
            </w:pPr>
            <w:r w:rsidRPr="00660783">
              <w:rPr>
                <w:b/>
                <w:sz w:val="22"/>
                <w:szCs w:val="22"/>
                <w:lang w:eastAsia="en-US"/>
              </w:rPr>
              <w:t>(ii)</w:t>
            </w:r>
            <w:r w:rsidR="00B23702" w:rsidRPr="00660783">
              <w:rPr>
                <w:sz w:val="22"/>
                <w:szCs w:val="22"/>
                <w:lang w:eastAsia="en-US"/>
              </w:rPr>
              <w:t xml:space="preserve"> </w:t>
            </w:r>
            <w:r w:rsidR="00BF72B5" w:rsidRPr="00660783">
              <w:rPr>
                <w:sz w:val="22"/>
                <w:szCs w:val="22"/>
                <w:lang w:eastAsia="en-US"/>
              </w:rPr>
              <w:t>aprovar a revisão do cronograma de integralização do Aumento de Capital, conforme Proposta da Administração</w:t>
            </w:r>
            <w:r w:rsidR="005328BC" w:rsidRPr="00660783">
              <w:rPr>
                <w:sz w:val="22"/>
                <w:szCs w:val="22"/>
                <w:lang w:eastAsia="en-US"/>
              </w:rPr>
              <w:t xml:space="preserve">. </w:t>
            </w:r>
            <w:r w:rsidR="004F6E3D" w:rsidRPr="00660783">
              <w:rPr>
                <w:sz w:val="22"/>
                <w:szCs w:val="22"/>
                <w:lang w:val="en-US" w:eastAsia="en-US"/>
              </w:rPr>
              <w:t>|</w:t>
            </w:r>
            <w:r w:rsidRPr="00660783">
              <w:rPr>
                <w:b/>
                <w:sz w:val="22"/>
                <w:szCs w:val="22"/>
                <w:lang w:val="en-US" w:eastAsia="en-US"/>
              </w:rPr>
              <w:t xml:space="preserve"> </w:t>
            </w:r>
            <w:r w:rsidR="00BF72B5" w:rsidRPr="00660783">
              <w:rPr>
                <w:i/>
                <w:sz w:val="22"/>
                <w:szCs w:val="22"/>
                <w:lang w:val="en-US" w:eastAsia="en-US"/>
              </w:rPr>
              <w:t>Approve the revision of the payment schedule of the Capital Increase as per the Administration Proposal</w:t>
            </w:r>
            <w:r w:rsidR="005328BC" w:rsidRPr="00660783">
              <w:rPr>
                <w:i/>
                <w:sz w:val="22"/>
                <w:szCs w:val="22"/>
                <w:lang w:val="en-US" w:eastAsia="en-US"/>
              </w:rPr>
              <w:t>.</w:t>
            </w:r>
            <w:r w:rsidR="00BF72B5" w:rsidRPr="00660783">
              <w:rPr>
                <w:i/>
                <w:sz w:val="22"/>
                <w:szCs w:val="22"/>
                <w:lang w:val="en-US" w:eastAsia="en-US"/>
              </w:rPr>
              <w:t xml:space="preserve">  Approve the revision of the payment schedule of the Capital Increase as per the Administration Proposal</w:t>
            </w:r>
          </w:p>
        </w:tc>
        <w:sdt>
          <w:sdtPr>
            <w:rPr>
              <w:sz w:val="22"/>
              <w:szCs w:val="22"/>
              <w:lang w:eastAsia="en-US"/>
            </w:rPr>
            <w:id w:val="-1140566659"/>
            <w14:checkbox>
              <w14:checked w14:val="0"/>
              <w14:checkedState w14:val="2612" w14:font="MS Gothic"/>
              <w14:uncheckedState w14:val="2610" w14:font="MS Gothic"/>
            </w14:checkbox>
          </w:sdtPr>
          <w:sdtEndPr/>
          <w:sdtContent>
            <w:tc>
              <w:tcPr>
                <w:tcW w:w="1134" w:type="dxa"/>
                <w:vAlign w:val="center"/>
              </w:tcPr>
              <w:p w14:paraId="5E0A3CFA" w14:textId="2491B2A6" w:rsidR="00254F75" w:rsidRPr="00660783" w:rsidRDefault="000B3DB9" w:rsidP="00334060">
                <w:pPr>
                  <w:spacing w:line="320" w:lineRule="exact"/>
                  <w:jc w:val="center"/>
                  <w:rPr>
                    <w:sz w:val="22"/>
                    <w:szCs w:val="22"/>
                    <w:lang w:eastAsia="en-US"/>
                  </w:rPr>
                </w:pPr>
                <w:r w:rsidRPr="00660783">
                  <w:rPr>
                    <w:rFonts w:ascii="Segoe UI Symbol" w:eastAsia="MS Mincho" w:hAnsi="Segoe UI Symbol" w:cs="Segoe UI Symbol"/>
                    <w:sz w:val="22"/>
                    <w:szCs w:val="22"/>
                    <w:lang w:eastAsia="en-US"/>
                  </w:rPr>
                  <w:t>☐</w:t>
                </w:r>
              </w:p>
            </w:tc>
          </w:sdtContent>
        </w:sdt>
        <w:sdt>
          <w:sdtPr>
            <w:rPr>
              <w:sz w:val="22"/>
              <w:szCs w:val="22"/>
              <w:lang w:eastAsia="en-US"/>
            </w:rPr>
            <w:id w:val="-668020445"/>
            <w14:checkbox>
              <w14:checked w14:val="0"/>
              <w14:checkedState w14:val="2612" w14:font="MS Gothic"/>
              <w14:uncheckedState w14:val="2610" w14:font="MS Gothic"/>
            </w14:checkbox>
          </w:sdtPr>
          <w:sdtEndPr/>
          <w:sdtContent>
            <w:tc>
              <w:tcPr>
                <w:tcW w:w="1105" w:type="dxa"/>
                <w:vAlign w:val="center"/>
              </w:tcPr>
              <w:p w14:paraId="49D22BB8" w14:textId="22F386CC" w:rsidR="00254F75" w:rsidRPr="00660783" w:rsidRDefault="000B3DB9" w:rsidP="00334060">
                <w:pPr>
                  <w:spacing w:line="320" w:lineRule="exact"/>
                  <w:jc w:val="center"/>
                  <w:rPr>
                    <w:sz w:val="22"/>
                    <w:szCs w:val="22"/>
                    <w:lang w:eastAsia="en-US"/>
                  </w:rPr>
                </w:pPr>
                <w:r w:rsidRPr="00660783">
                  <w:rPr>
                    <w:rFonts w:ascii="Segoe UI Symbol" w:eastAsia="MS Mincho" w:hAnsi="Segoe UI Symbol" w:cs="Segoe UI Symbol"/>
                    <w:sz w:val="22"/>
                    <w:szCs w:val="22"/>
                    <w:lang w:eastAsia="en-US"/>
                  </w:rPr>
                  <w:t>☐</w:t>
                </w:r>
              </w:p>
            </w:tc>
          </w:sdtContent>
        </w:sdt>
        <w:sdt>
          <w:sdtPr>
            <w:rPr>
              <w:sz w:val="22"/>
              <w:szCs w:val="22"/>
              <w:lang w:eastAsia="en-US"/>
            </w:rPr>
            <w:id w:val="-1793747471"/>
            <w14:checkbox>
              <w14:checked w14:val="0"/>
              <w14:checkedState w14:val="2612" w14:font="MS Gothic"/>
              <w14:uncheckedState w14:val="2610" w14:font="MS Gothic"/>
            </w14:checkbox>
          </w:sdtPr>
          <w:sdtEndPr/>
          <w:sdtContent>
            <w:tc>
              <w:tcPr>
                <w:tcW w:w="1021" w:type="dxa"/>
                <w:vAlign w:val="center"/>
              </w:tcPr>
              <w:p w14:paraId="1EE41713" w14:textId="08B14761" w:rsidR="00254F75" w:rsidRPr="00660783" w:rsidRDefault="000B3DB9" w:rsidP="00334060">
                <w:pPr>
                  <w:spacing w:line="320" w:lineRule="exact"/>
                  <w:jc w:val="center"/>
                  <w:rPr>
                    <w:sz w:val="22"/>
                    <w:szCs w:val="22"/>
                    <w:lang w:eastAsia="en-US"/>
                  </w:rPr>
                </w:pPr>
                <w:r w:rsidRPr="00660783">
                  <w:rPr>
                    <w:rFonts w:ascii="Segoe UI Symbol" w:eastAsia="MS Mincho" w:hAnsi="Segoe UI Symbol" w:cs="Segoe UI Symbol"/>
                    <w:sz w:val="22"/>
                    <w:szCs w:val="22"/>
                    <w:lang w:eastAsia="en-US"/>
                  </w:rPr>
                  <w:t>☐</w:t>
                </w:r>
              </w:p>
            </w:tc>
          </w:sdtContent>
        </w:sdt>
      </w:tr>
    </w:tbl>
    <w:p w14:paraId="010532A6" w14:textId="77777777" w:rsidR="00440F87" w:rsidRPr="00660783" w:rsidRDefault="00440F87" w:rsidP="005328BC">
      <w:pPr>
        <w:spacing w:line="320" w:lineRule="exact"/>
        <w:jc w:val="center"/>
        <w:rPr>
          <w:sz w:val="22"/>
          <w:szCs w:val="22"/>
        </w:rPr>
      </w:pPr>
    </w:p>
    <w:sectPr w:rsidR="00440F87" w:rsidRPr="00660783" w:rsidSect="00EF701D">
      <w:footerReference w:type="default" r:id="rId7"/>
      <w:pgSz w:w="12240" w:h="15840"/>
      <w:pgMar w:top="1135"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A6734" w14:textId="77777777" w:rsidR="008E5D66" w:rsidRDefault="008E5D66">
      <w:r>
        <w:separator/>
      </w:r>
    </w:p>
  </w:endnote>
  <w:endnote w:type="continuationSeparator" w:id="0">
    <w:p w14:paraId="708FE4DF" w14:textId="77777777" w:rsidR="008E5D66" w:rsidRDefault="008E5D66">
      <w:r>
        <w:continuationSeparator/>
      </w:r>
    </w:p>
  </w:endnote>
  <w:endnote w:type="continuationNotice" w:id="1">
    <w:p w14:paraId="16F3F4CD" w14:textId="77777777" w:rsidR="008E5D66" w:rsidRDefault="008E5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D9E32" w14:textId="77777777" w:rsidR="00204475" w:rsidRDefault="00204475">
    <w:pPr>
      <w:pStyle w:val="Rodap"/>
      <w:jc w:val="right"/>
    </w:pPr>
    <w:r>
      <w:fldChar w:fldCharType="begin"/>
    </w:r>
    <w:r>
      <w:instrText>PAGE   \* MERGEFORMAT</w:instrText>
    </w:r>
    <w:r>
      <w:fldChar w:fldCharType="separate"/>
    </w:r>
    <w:r w:rsidR="0066078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B0222" w14:textId="77777777" w:rsidR="008E5D66" w:rsidRDefault="008E5D66">
      <w:r>
        <w:separator/>
      </w:r>
    </w:p>
  </w:footnote>
  <w:footnote w:type="continuationSeparator" w:id="0">
    <w:p w14:paraId="134AAED8" w14:textId="77777777" w:rsidR="008E5D66" w:rsidRDefault="008E5D66">
      <w:r>
        <w:continuationSeparator/>
      </w:r>
    </w:p>
  </w:footnote>
  <w:footnote w:type="continuationNotice" w:id="1">
    <w:p w14:paraId="464893E9" w14:textId="77777777" w:rsidR="008E5D66" w:rsidRDefault="008E5D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7E"/>
    <w:rsid w:val="000049AE"/>
    <w:rsid w:val="00005A49"/>
    <w:rsid w:val="000425B0"/>
    <w:rsid w:val="00044FBA"/>
    <w:rsid w:val="0004501E"/>
    <w:rsid w:val="00050729"/>
    <w:rsid w:val="000653DF"/>
    <w:rsid w:val="00071589"/>
    <w:rsid w:val="0009159F"/>
    <w:rsid w:val="0009210C"/>
    <w:rsid w:val="000A077D"/>
    <w:rsid w:val="000B3DB9"/>
    <w:rsid w:val="000C5870"/>
    <w:rsid w:val="0011654B"/>
    <w:rsid w:val="00117C61"/>
    <w:rsid w:val="001267BB"/>
    <w:rsid w:val="00141063"/>
    <w:rsid w:val="00145639"/>
    <w:rsid w:val="0016653F"/>
    <w:rsid w:val="00175E03"/>
    <w:rsid w:val="00186858"/>
    <w:rsid w:val="001A5E7D"/>
    <w:rsid w:val="001B4C9E"/>
    <w:rsid w:val="001B7299"/>
    <w:rsid w:val="001C7589"/>
    <w:rsid w:val="001F6C1F"/>
    <w:rsid w:val="00201B19"/>
    <w:rsid w:val="00204475"/>
    <w:rsid w:val="002137FC"/>
    <w:rsid w:val="00245617"/>
    <w:rsid w:val="00250D74"/>
    <w:rsid w:val="00254F75"/>
    <w:rsid w:val="00255A02"/>
    <w:rsid w:val="00264447"/>
    <w:rsid w:val="002657D4"/>
    <w:rsid w:val="002B4CD8"/>
    <w:rsid w:val="002B539C"/>
    <w:rsid w:val="002B605A"/>
    <w:rsid w:val="002B65EC"/>
    <w:rsid w:val="002C5AA2"/>
    <w:rsid w:val="002C5BB6"/>
    <w:rsid w:val="002C6C28"/>
    <w:rsid w:val="002D1860"/>
    <w:rsid w:val="002F7E18"/>
    <w:rsid w:val="002F7E35"/>
    <w:rsid w:val="00300B4A"/>
    <w:rsid w:val="003225E7"/>
    <w:rsid w:val="00326975"/>
    <w:rsid w:val="003326F5"/>
    <w:rsid w:val="00334060"/>
    <w:rsid w:val="003363D0"/>
    <w:rsid w:val="00346506"/>
    <w:rsid w:val="0039219E"/>
    <w:rsid w:val="003A0A07"/>
    <w:rsid w:val="003A5921"/>
    <w:rsid w:val="003C1DD7"/>
    <w:rsid w:val="003D69FD"/>
    <w:rsid w:val="0040319B"/>
    <w:rsid w:val="0043285E"/>
    <w:rsid w:val="00440F87"/>
    <w:rsid w:val="00457E61"/>
    <w:rsid w:val="00465FA5"/>
    <w:rsid w:val="00470140"/>
    <w:rsid w:val="004755CE"/>
    <w:rsid w:val="00492257"/>
    <w:rsid w:val="00493C30"/>
    <w:rsid w:val="004A6EA7"/>
    <w:rsid w:val="004B2FB9"/>
    <w:rsid w:val="004B5DEF"/>
    <w:rsid w:val="004C486D"/>
    <w:rsid w:val="004D10E8"/>
    <w:rsid w:val="004D3871"/>
    <w:rsid w:val="004D4C87"/>
    <w:rsid w:val="004D6BCD"/>
    <w:rsid w:val="004F6E3D"/>
    <w:rsid w:val="00526C60"/>
    <w:rsid w:val="005328BC"/>
    <w:rsid w:val="00551E1A"/>
    <w:rsid w:val="0056097C"/>
    <w:rsid w:val="005658AB"/>
    <w:rsid w:val="00566410"/>
    <w:rsid w:val="00567F74"/>
    <w:rsid w:val="005708CD"/>
    <w:rsid w:val="00580FF6"/>
    <w:rsid w:val="005A6C06"/>
    <w:rsid w:val="005A7B8E"/>
    <w:rsid w:val="005B3773"/>
    <w:rsid w:val="005B677B"/>
    <w:rsid w:val="005C02E4"/>
    <w:rsid w:val="005E52F9"/>
    <w:rsid w:val="0060122C"/>
    <w:rsid w:val="006117F7"/>
    <w:rsid w:val="00614E39"/>
    <w:rsid w:val="006256E3"/>
    <w:rsid w:val="00630169"/>
    <w:rsid w:val="00634853"/>
    <w:rsid w:val="0065207D"/>
    <w:rsid w:val="00660783"/>
    <w:rsid w:val="00667325"/>
    <w:rsid w:val="00684035"/>
    <w:rsid w:val="00684619"/>
    <w:rsid w:val="00694FB7"/>
    <w:rsid w:val="006A50B2"/>
    <w:rsid w:val="006B0FE4"/>
    <w:rsid w:val="006B50DC"/>
    <w:rsid w:val="006C3F5A"/>
    <w:rsid w:val="006D5CE7"/>
    <w:rsid w:val="006F4890"/>
    <w:rsid w:val="00700D8C"/>
    <w:rsid w:val="007032D1"/>
    <w:rsid w:val="0071089B"/>
    <w:rsid w:val="007139C8"/>
    <w:rsid w:val="00713B96"/>
    <w:rsid w:val="00716455"/>
    <w:rsid w:val="00733C0F"/>
    <w:rsid w:val="00754916"/>
    <w:rsid w:val="00784402"/>
    <w:rsid w:val="00792080"/>
    <w:rsid w:val="0079413A"/>
    <w:rsid w:val="00795917"/>
    <w:rsid w:val="007A0838"/>
    <w:rsid w:val="007B63A2"/>
    <w:rsid w:val="007C0149"/>
    <w:rsid w:val="007E0D04"/>
    <w:rsid w:val="007F6960"/>
    <w:rsid w:val="00810BBA"/>
    <w:rsid w:val="00821D7E"/>
    <w:rsid w:val="00831AE9"/>
    <w:rsid w:val="00833DC7"/>
    <w:rsid w:val="008351D4"/>
    <w:rsid w:val="008625EF"/>
    <w:rsid w:val="00870FBD"/>
    <w:rsid w:val="00871DAE"/>
    <w:rsid w:val="00883B28"/>
    <w:rsid w:val="008935D6"/>
    <w:rsid w:val="008A04CE"/>
    <w:rsid w:val="008A52DF"/>
    <w:rsid w:val="008B00F7"/>
    <w:rsid w:val="008B26DF"/>
    <w:rsid w:val="008B5F90"/>
    <w:rsid w:val="008D1240"/>
    <w:rsid w:val="008D214F"/>
    <w:rsid w:val="008E5D66"/>
    <w:rsid w:val="00915BD2"/>
    <w:rsid w:val="00921D4E"/>
    <w:rsid w:val="009365AB"/>
    <w:rsid w:val="009652AB"/>
    <w:rsid w:val="0096616C"/>
    <w:rsid w:val="0098178D"/>
    <w:rsid w:val="0098441C"/>
    <w:rsid w:val="009A5D31"/>
    <w:rsid w:val="009D3436"/>
    <w:rsid w:val="00A066C7"/>
    <w:rsid w:val="00A13B78"/>
    <w:rsid w:val="00A16F89"/>
    <w:rsid w:val="00A36807"/>
    <w:rsid w:val="00A51A5A"/>
    <w:rsid w:val="00A70B00"/>
    <w:rsid w:val="00A7197E"/>
    <w:rsid w:val="00A72EE5"/>
    <w:rsid w:val="00A81B57"/>
    <w:rsid w:val="00A85CDA"/>
    <w:rsid w:val="00A8688F"/>
    <w:rsid w:val="00AC14B8"/>
    <w:rsid w:val="00AD33CC"/>
    <w:rsid w:val="00AD7D60"/>
    <w:rsid w:val="00AE60C0"/>
    <w:rsid w:val="00AF28AD"/>
    <w:rsid w:val="00B012AE"/>
    <w:rsid w:val="00B07626"/>
    <w:rsid w:val="00B12DFD"/>
    <w:rsid w:val="00B23702"/>
    <w:rsid w:val="00B35D68"/>
    <w:rsid w:val="00B402DF"/>
    <w:rsid w:val="00B43D9D"/>
    <w:rsid w:val="00B5335E"/>
    <w:rsid w:val="00B6322A"/>
    <w:rsid w:val="00B773B9"/>
    <w:rsid w:val="00B82104"/>
    <w:rsid w:val="00BA48A8"/>
    <w:rsid w:val="00BC2941"/>
    <w:rsid w:val="00BE5E1D"/>
    <w:rsid w:val="00BF2F69"/>
    <w:rsid w:val="00BF72B5"/>
    <w:rsid w:val="00C2252A"/>
    <w:rsid w:val="00C40D38"/>
    <w:rsid w:val="00C550ED"/>
    <w:rsid w:val="00C6393A"/>
    <w:rsid w:val="00C86B78"/>
    <w:rsid w:val="00C97B34"/>
    <w:rsid w:val="00CA0B68"/>
    <w:rsid w:val="00CA3C96"/>
    <w:rsid w:val="00CD0DDA"/>
    <w:rsid w:val="00CD1360"/>
    <w:rsid w:val="00CD2A64"/>
    <w:rsid w:val="00CD7AAD"/>
    <w:rsid w:val="00CE4FF2"/>
    <w:rsid w:val="00CF5852"/>
    <w:rsid w:val="00CF789A"/>
    <w:rsid w:val="00D00462"/>
    <w:rsid w:val="00D15A3E"/>
    <w:rsid w:val="00D21854"/>
    <w:rsid w:val="00D23045"/>
    <w:rsid w:val="00D24196"/>
    <w:rsid w:val="00D329A9"/>
    <w:rsid w:val="00DA59D2"/>
    <w:rsid w:val="00DB3E90"/>
    <w:rsid w:val="00DB79AF"/>
    <w:rsid w:val="00DC6FCE"/>
    <w:rsid w:val="00DD3A2E"/>
    <w:rsid w:val="00DD7902"/>
    <w:rsid w:val="00DE032F"/>
    <w:rsid w:val="00DE3C10"/>
    <w:rsid w:val="00E03D20"/>
    <w:rsid w:val="00E13CE4"/>
    <w:rsid w:val="00E51AFB"/>
    <w:rsid w:val="00E60DCD"/>
    <w:rsid w:val="00E934D5"/>
    <w:rsid w:val="00EA01D2"/>
    <w:rsid w:val="00EB3BA1"/>
    <w:rsid w:val="00EC448F"/>
    <w:rsid w:val="00ED6CF6"/>
    <w:rsid w:val="00EE39E3"/>
    <w:rsid w:val="00EF58D6"/>
    <w:rsid w:val="00EF701D"/>
    <w:rsid w:val="00F02E8C"/>
    <w:rsid w:val="00F20C8D"/>
    <w:rsid w:val="00F24583"/>
    <w:rsid w:val="00F25B2B"/>
    <w:rsid w:val="00F26B31"/>
    <w:rsid w:val="00F34160"/>
    <w:rsid w:val="00F34DF0"/>
    <w:rsid w:val="00F43229"/>
    <w:rsid w:val="00F86FD5"/>
    <w:rsid w:val="00FA0272"/>
    <w:rsid w:val="00FB3054"/>
    <w:rsid w:val="00FC0FDC"/>
    <w:rsid w:val="00FC6AC7"/>
    <w:rsid w:val="00FD74BE"/>
    <w:rsid w:val="00FD7ABB"/>
    <w:rsid w:val="00FF139E"/>
    <w:rsid w:val="00FF37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5B3CFF-D3A3-4B87-B435-0F1E13AC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D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3C1DD7"/>
    <w:pPr>
      <w:jc w:val="center"/>
    </w:pPr>
    <w:rPr>
      <w:sz w:val="36"/>
      <w:lang w:val="en-GB"/>
    </w:rPr>
  </w:style>
  <w:style w:type="paragraph" w:customStyle="1" w:styleId="CharCharChar">
    <w:name w:val="תו Char Char Char"/>
    <w:basedOn w:val="Normal"/>
    <w:rsid w:val="003C1DD7"/>
    <w:pPr>
      <w:widowControl w:val="0"/>
      <w:adjustRightInd w:val="0"/>
      <w:spacing w:after="160" w:line="240" w:lineRule="exact"/>
      <w:jc w:val="both"/>
      <w:textAlignment w:val="baseline"/>
    </w:pPr>
    <w:rPr>
      <w:rFonts w:ascii="Verdana" w:hAnsi="Verdana"/>
      <w:color w:val="000000"/>
      <w:lang w:val="en-US" w:eastAsia="en-US"/>
    </w:rPr>
  </w:style>
  <w:style w:type="character" w:styleId="Forte">
    <w:name w:val="Strong"/>
    <w:qFormat/>
    <w:rsid w:val="003C1DD7"/>
    <w:rPr>
      <w:b/>
    </w:rPr>
  </w:style>
  <w:style w:type="paragraph" w:customStyle="1" w:styleId="CharCharCharCharCharCharCharCharCharChar">
    <w:name w:val="Char Char Char Char Char Char Char Char Char Char"/>
    <w:basedOn w:val="Normal"/>
    <w:rsid w:val="003C1DD7"/>
    <w:pPr>
      <w:spacing w:after="160" w:line="240" w:lineRule="exact"/>
    </w:pPr>
    <w:rPr>
      <w:lang w:val="en-US"/>
    </w:rPr>
  </w:style>
  <w:style w:type="character" w:styleId="Nmerodepgina">
    <w:name w:val="page number"/>
    <w:rsid w:val="003C1DD7"/>
    <w:rPr>
      <w:sz w:val="20"/>
    </w:rPr>
  </w:style>
  <w:style w:type="paragraph" w:styleId="Cabealho">
    <w:name w:val="header"/>
    <w:basedOn w:val="Normal"/>
    <w:rsid w:val="003C1DD7"/>
    <w:pPr>
      <w:tabs>
        <w:tab w:val="center" w:pos="4419"/>
        <w:tab w:val="right" w:pos="8838"/>
      </w:tabs>
    </w:pPr>
  </w:style>
  <w:style w:type="paragraph" w:styleId="Rodap">
    <w:name w:val="footer"/>
    <w:basedOn w:val="Normal"/>
    <w:link w:val="RodapChar"/>
    <w:uiPriority w:val="99"/>
    <w:rsid w:val="003C1DD7"/>
    <w:pPr>
      <w:tabs>
        <w:tab w:val="center" w:pos="4419"/>
        <w:tab w:val="right" w:pos="8838"/>
      </w:tabs>
    </w:pPr>
  </w:style>
  <w:style w:type="character" w:customStyle="1" w:styleId="RodapChar">
    <w:name w:val="Rodapé Char"/>
    <w:link w:val="Rodap"/>
    <w:uiPriority w:val="99"/>
    <w:rsid w:val="00B773B9"/>
  </w:style>
  <w:style w:type="paragraph" w:styleId="Textodebalo">
    <w:name w:val="Balloon Text"/>
    <w:basedOn w:val="Normal"/>
    <w:link w:val="TextodebaloChar"/>
    <w:uiPriority w:val="99"/>
    <w:semiHidden/>
    <w:unhideWhenUsed/>
    <w:rsid w:val="00B012AE"/>
    <w:rPr>
      <w:rFonts w:ascii="Tahoma" w:hAnsi="Tahoma" w:cs="Tahoma"/>
      <w:sz w:val="16"/>
      <w:szCs w:val="16"/>
    </w:rPr>
  </w:style>
  <w:style w:type="character" w:customStyle="1" w:styleId="TextodebaloChar">
    <w:name w:val="Texto de balão Char"/>
    <w:link w:val="Textodebalo"/>
    <w:uiPriority w:val="99"/>
    <w:semiHidden/>
    <w:rsid w:val="00B012AE"/>
    <w:rPr>
      <w:rFonts w:ascii="Tahoma" w:hAnsi="Tahoma" w:cs="Tahoma"/>
      <w:sz w:val="16"/>
      <w:szCs w:val="16"/>
      <w:lang w:eastAsia="pt-BR"/>
    </w:rPr>
  </w:style>
  <w:style w:type="character" w:customStyle="1" w:styleId="hps">
    <w:name w:val="hps"/>
    <w:basedOn w:val="Fontepargpadro"/>
    <w:rsid w:val="00175E03"/>
  </w:style>
  <w:style w:type="paragraph" w:customStyle="1" w:styleId="CharCharChar0">
    <w:name w:val="תו Char Char Char"/>
    <w:basedOn w:val="Normal"/>
    <w:rsid w:val="001267BB"/>
    <w:pPr>
      <w:widowControl w:val="0"/>
      <w:adjustRightInd w:val="0"/>
      <w:spacing w:after="160" w:line="240" w:lineRule="exact"/>
      <w:jc w:val="both"/>
      <w:textAlignment w:val="baseline"/>
    </w:pPr>
    <w:rPr>
      <w:rFonts w:ascii="Verdana" w:hAnsi="Verdana"/>
      <w:color w:val="000000"/>
      <w:lang w:val="en-US" w:eastAsia="en-US"/>
    </w:rPr>
  </w:style>
  <w:style w:type="character" w:customStyle="1" w:styleId="atn">
    <w:name w:val="atn"/>
    <w:basedOn w:val="Fontepargpadro"/>
    <w:rsid w:val="001267BB"/>
  </w:style>
  <w:style w:type="table" w:styleId="Tabelacomgrade">
    <w:name w:val="Table Grid"/>
    <w:basedOn w:val="Tabelanormal"/>
    <w:uiPriority w:val="59"/>
    <w:rsid w:val="0044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
    <w:name w:val="תו Char Char Char"/>
    <w:basedOn w:val="Normal"/>
    <w:rsid w:val="008A52DF"/>
    <w:pPr>
      <w:widowControl w:val="0"/>
      <w:adjustRightInd w:val="0"/>
      <w:spacing w:after="160" w:line="240" w:lineRule="exact"/>
      <w:jc w:val="both"/>
      <w:textAlignment w:val="baseline"/>
    </w:pPr>
    <w:rPr>
      <w:rFonts w:ascii="Verdana" w:hAnsi="Verdana"/>
      <w:color w:val="000000"/>
      <w:lang w:val="en-US" w:eastAsia="en-US"/>
    </w:rPr>
  </w:style>
  <w:style w:type="character" w:customStyle="1" w:styleId="apple-converted-space">
    <w:name w:val="apple-converted-space"/>
    <w:basedOn w:val="Fontepargpadro"/>
    <w:rsid w:val="004C486D"/>
  </w:style>
  <w:style w:type="paragraph" w:customStyle="1" w:styleId="CharCharChar2">
    <w:name w:val="תו Char Char Char"/>
    <w:basedOn w:val="Normal"/>
    <w:rsid w:val="00C6393A"/>
    <w:pPr>
      <w:widowControl w:val="0"/>
      <w:adjustRightInd w:val="0"/>
      <w:spacing w:after="160" w:line="240" w:lineRule="exact"/>
      <w:jc w:val="both"/>
      <w:textAlignment w:val="baseline"/>
    </w:pPr>
    <w:rPr>
      <w:rFonts w:ascii="Verdana" w:hAnsi="Verdana"/>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78869">
      <w:bodyDiv w:val="1"/>
      <w:marLeft w:val="0"/>
      <w:marRight w:val="0"/>
      <w:marTop w:val="0"/>
      <w:marBottom w:val="0"/>
      <w:divBdr>
        <w:top w:val="none" w:sz="0" w:space="0" w:color="auto"/>
        <w:left w:val="none" w:sz="0" w:space="0" w:color="auto"/>
        <w:bottom w:val="none" w:sz="0" w:space="0" w:color="auto"/>
        <w:right w:val="none" w:sz="0" w:space="0" w:color="auto"/>
      </w:divBdr>
      <w:divsChild>
        <w:div w:id="1778719526">
          <w:marLeft w:val="0"/>
          <w:marRight w:val="0"/>
          <w:marTop w:val="0"/>
          <w:marBottom w:val="0"/>
          <w:divBdr>
            <w:top w:val="none" w:sz="0" w:space="0" w:color="auto"/>
            <w:left w:val="none" w:sz="0" w:space="0" w:color="auto"/>
            <w:bottom w:val="none" w:sz="0" w:space="0" w:color="auto"/>
            <w:right w:val="none" w:sz="0" w:space="0" w:color="auto"/>
          </w:divBdr>
          <w:divsChild>
            <w:div w:id="1682049881">
              <w:marLeft w:val="0"/>
              <w:marRight w:val="0"/>
              <w:marTop w:val="0"/>
              <w:marBottom w:val="0"/>
              <w:divBdr>
                <w:top w:val="none" w:sz="0" w:space="0" w:color="auto"/>
                <w:left w:val="none" w:sz="0" w:space="0" w:color="auto"/>
                <w:bottom w:val="none" w:sz="0" w:space="0" w:color="auto"/>
                <w:right w:val="none" w:sz="0" w:space="0" w:color="auto"/>
              </w:divBdr>
              <w:divsChild>
                <w:div w:id="19111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48542">
      <w:bodyDiv w:val="1"/>
      <w:marLeft w:val="0"/>
      <w:marRight w:val="0"/>
      <w:marTop w:val="0"/>
      <w:marBottom w:val="0"/>
      <w:divBdr>
        <w:top w:val="none" w:sz="0" w:space="0" w:color="auto"/>
        <w:left w:val="none" w:sz="0" w:space="0" w:color="auto"/>
        <w:bottom w:val="none" w:sz="0" w:space="0" w:color="auto"/>
        <w:right w:val="none" w:sz="0" w:space="0" w:color="auto"/>
      </w:divBdr>
    </w:div>
    <w:div w:id="1359505324">
      <w:bodyDiv w:val="1"/>
      <w:marLeft w:val="0"/>
      <w:marRight w:val="0"/>
      <w:marTop w:val="0"/>
      <w:marBottom w:val="0"/>
      <w:divBdr>
        <w:top w:val="none" w:sz="0" w:space="0" w:color="auto"/>
        <w:left w:val="none" w:sz="0" w:space="0" w:color="auto"/>
        <w:bottom w:val="none" w:sz="0" w:space="0" w:color="auto"/>
        <w:right w:val="none" w:sz="0" w:space="0" w:color="auto"/>
      </w:divBdr>
    </w:div>
    <w:div w:id="1492672628">
      <w:bodyDiv w:val="1"/>
      <w:marLeft w:val="0"/>
      <w:marRight w:val="0"/>
      <w:marTop w:val="0"/>
      <w:marBottom w:val="0"/>
      <w:divBdr>
        <w:top w:val="none" w:sz="0" w:space="0" w:color="auto"/>
        <w:left w:val="none" w:sz="0" w:space="0" w:color="auto"/>
        <w:bottom w:val="none" w:sz="0" w:space="0" w:color="auto"/>
        <w:right w:val="none" w:sz="0" w:space="0" w:color="auto"/>
      </w:divBdr>
      <w:divsChild>
        <w:div w:id="1312059856">
          <w:marLeft w:val="0"/>
          <w:marRight w:val="0"/>
          <w:marTop w:val="0"/>
          <w:marBottom w:val="0"/>
          <w:divBdr>
            <w:top w:val="none" w:sz="0" w:space="0" w:color="auto"/>
            <w:left w:val="none" w:sz="0" w:space="0" w:color="auto"/>
            <w:bottom w:val="none" w:sz="0" w:space="0" w:color="auto"/>
            <w:right w:val="none" w:sz="0" w:space="0" w:color="auto"/>
          </w:divBdr>
          <w:divsChild>
            <w:div w:id="1524325761">
              <w:marLeft w:val="0"/>
              <w:marRight w:val="0"/>
              <w:marTop w:val="0"/>
              <w:marBottom w:val="0"/>
              <w:divBdr>
                <w:top w:val="none" w:sz="0" w:space="0" w:color="auto"/>
                <w:left w:val="none" w:sz="0" w:space="0" w:color="auto"/>
                <w:bottom w:val="none" w:sz="0" w:space="0" w:color="auto"/>
                <w:right w:val="none" w:sz="0" w:space="0" w:color="auto"/>
              </w:divBdr>
              <w:divsChild>
                <w:div w:id="16793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0E1F6-ABCE-4854-947A-8A67667D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5635</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PROCURAÇÃO / POWER OF ATTORNEY</vt:lpstr>
      <vt:lpstr>PROCURAÇÃO / POWER OF ATTORNEY</vt:lpstr>
    </vt:vector>
  </TitlesOfParts>
  <Company>VEIRANO ADVOGADOS</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 / POWER OF ATTORNEY</dc:title>
  <dc:creator>Sabrina Juhàsz</dc:creator>
  <cp:lastModifiedBy>Gustavo Barbeito</cp:lastModifiedBy>
  <cp:revision>2</cp:revision>
  <cp:lastPrinted>2016-11-09T16:49:00Z</cp:lastPrinted>
  <dcterms:created xsi:type="dcterms:W3CDTF">2017-11-10T21:06:00Z</dcterms:created>
  <dcterms:modified xsi:type="dcterms:W3CDTF">2017-11-10T21:06:00Z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SP#407068_v1_x000d_ </vt:lpwstr>
  </property>
</Properties>
</file>